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AF5C" w14:textId="63CDE44B" w:rsidR="007D67D9" w:rsidRPr="006E2EA3" w:rsidRDefault="007D67D9" w:rsidP="00D709CC">
      <w:pPr>
        <w:spacing w:after="200"/>
        <w:rPr>
          <w:rFonts w:ascii="Open Sans" w:hAnsi="Open Sans"/>
          <w:b/>
        </w:rPr>
      </w:pPr>
      <w:r w:rsidRPr="006E2EA3">
        <w:rPr>
          <w:rFonts w:ascii="Open Sans" w:hAnsi="Open Sans"/>
          <w:b/>
        </w:rPr>
        <w:t xml:space="preserve">Position </w:t>
      </w:r>
      <w:r w:rsidR="000832DB" w:rsidRPr="006E2EA3">
        <w:rPr>
          <w:rFonts w:ascii="Open Sans" w:hAnsi="Open Sans"/>
          <w:b/>
        </w:rPr>
        <w:t>D</w:t>
      </w:r>
      <w:r w:rsidRPr="006E2EA3">
        <w:rPr>
          <w:rFonts w:ascii="Open Sans" w:hAnsi="Open Sans"/>
          <w:b/>
        </w:rPr>
        <w:t>escription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01"/>
      </w:tblGrid>
      <w:tr w:rsidR="007D67D9" w:rsidRPr="006E2EA3" w14:paraId="353FC3AD" w14:textId="77777777" w:rsidTr="00906DF8">
        <w:tc>
          <w:tcPr>
            <w:tcW w:w="2830" w:type="dxa"/>
            <w:shd w:val="clear" w:color="auto" w:fill="D9D9D9"/>
          </w:tcPr>
          <w:p w14:paraId="3C3D432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title</w:t>
            </w:r>
          </w:p>
        </w:tc>
        <w:tc>
          <w:tcPr>
            <w:tcW w:w="7201" w:type="dxa"/>
          </w:tcPr>
          <w:p w14:paraId="1545E3C5" w14:textId="4F2C04E9" w:rsidR="007D67D9" w:rsidRPr="006E2EA3" w:rsidRDefault="007C7D88" w:rsidP="00C17A57">
            <w:pPr>
              <w:spacing w:before="60" w:after="60"/>
              <w:rPr>
                <w:rFonts w:ascii="Open Sans" w:hAnsi="Open Sans" w:cs="Open Sans"/>
                <w:sz w:val="18"/>
                <w:szCs w:val="18"/>
              </w:rPr>
            </w:pPr>
            <w:r>
              <w:rPr>
                <w:rFonts w:ascii="Open Sans" w:hAnsi="Open Sans" w:cs="Open Sans"/>
                <w:b/>
                <w:sz w:val="18"/>
                <w:szCs w:val="18"/>
              </w:rPr>
              <w:t xml:space="preserve">NEURODEVELOPMENT &amp; DISABILITY FELLOW </w:t>
            </w:r>
            <w:r w:rsidR="00F37408">
              <w:rPr>
                <w:rFonts w:ascii="Open Sans" w:hAnsi="Open Sans" w:cs="Open Sans"/>
                <w:b/>
                <w:sz w:val="18"/>
                <w:szCs w:val="18"/>
              </w:rPr>
              <w:t>202</w:t>
            </w:r>
            <w:r w:rsidR="00C17A57">
              <w:rPr>
                <w:rFonts w:ascii="Open Sans" w:hAnsi="Open Sans" w:cs="Open Sans"/>
                <w:b/>
                <w:sz w:val="18"/>
                <w:szCs w:val="18"/>
              </w:rPr>
              <w:t>7</w:t>
            </w:r>
          </w:p>
        </w:tc>
      </w:tr>
      <w:tr w:rsidR="007D67D9" w:rsidRPr="006E2EA3" w14:paraId="1F1F58F1" w14:textId="77777777" w:rsidTr="00906DF8">
        <w:tc>
          <w:tcPr>
            <w:tcW w:w="2830" w:type="dxa"/>
            <w:shd w:val="clear" w:color="auto" w:fill="D9D9D9"/>
          </w:tcPr>
          <w:p w14:paraId="6A4285C8" w14:textId="77777777" w:rsidR="007D67D9" w:rsidRPr="006E2EA3" w:rsidRDefault="007D67D9" w:rsidP="00694998">
            <w:pPr>
              <w:spacing w:before="60" w:after="60"/>
              <w:rPr>
                <w:rFonts w:ascii="Open Sans" w:hAnsi="Open Sans" w:cs="Open Sans"/>
                <w:b/>
                <w:sz w:val="16"/>
                <w:szCs w:val="16"/>
              </w:rPr>
            </w:pPr>
            <w:r w:rsidRPr="006E2EA3">
              <w:rPr>
                <w:rFonts w:ascii="Open Sans" w:hAnsi="Open Sans" w:cs="Open Sans"/>
                <w:b/>
                <w:sz w:val="16"/>
                <w:szCs w:val="16"/>
              </w:rPr>
              <w:t xml:space="preserve">Department / Division </w:t>
            </w:r>
          </w:p>
        </w:tc>
        <w:tc>
          <w:tcPr>
            <w:tcW w:w="7201" w:type="dxa"/>
          </w:tcPr>
          <w:p w14:paraId="151343DE" w14:textId="1D9C39C8" w:rsidR="007D67D9" w:rsidRPr="006E2EA3" w:rsidRDefault="007C7D88" w:rsidP="00694998">
            <w:pPr>
              <w:spacing w:before="60" w:after="60"/>
              <w:rPr>
                <w:rFonts w:ascii="Open Sans" w:hAnsi="Open Sans" w:cs="Open Sans"/>
                <w:sz w:val="18"/>
                <w:szCs w:val="18"/>
              </w:rPr>
            </w:pPr>
            <w:r>
              <w:rPr>
                <w:rFonts w:ascii="Open Sans" w:hAnsi="Open Sans" w:cs="Open Sans"/>
                <w:sz w:val="18"/>
                <w:szCs w:val="18"/>
              </w:rPr>
              <w:t>NEURODEVELOPMENT AND DISABILITY DEPARTMENT</w:t>
            </w:r>
          </w:p>
        </w:tc>
      </w:tr>
      <w:tr w:rsidR="006E2EA3" w:rsidRPr="006E2EA3" w14:paraId="351C47D1" w14:textId="77777777" w:rsidTr="006E2EA3">
        <w:tc>
          <w:tcPr>
            <w:tcW w:w="2830" w:type="dxa"/>
            <w:shd w:val="clear" w:color="auto" w:fill="D9D9D9"/>
          </w:tcPr>
          <w:p w14:paraId="10A3DF5C" w14:textId="77777777" w:rsidR="006E2EA3" w:rsidRPr="006E2EA3" w:rsidRDefault="006E2EA3" w:rsidP="00694998">
            <w:pPr>
              <w:spacing w:before="60" w:after="60"/>
              <w:rPr>
                <w:rFonts w:ascii="Open Sans" w:hAnsi="Open Sans" w:cs="Open Sans"/>
                <w:b/>
                <w:sz w:val="18"/>
                <w:szCs w:val="18"/>
              </w:rPr>
            </w:pPr>
            <w:r w:rsidRPr="006E2EA3">
              <w:rPr>
                <w:rFonts w:ascii="Open Sans" w:hAnsi="Open Sans" w:cs="Open Sans"/>
                <w:b/>
                <w:sz w:val="18"/>
                <w:szCs w:val="18"/>
              </w:rPr>
              <w:t>Classification</w:t>
            </w:r>
          </w:p>
        </w:tc>
        <w:tc>
          <w:tcPr>
            <w:tcW w:w="7201" w:type="dxa"/>
          </w:tcPr>
          <w:p w14:paraId="2D4417E7" w14:textId="13CDED35" w:rsidR="006E2EA3" w:rsidRPr="006E2EA3" w:rsidRDefault="007C7D88" w:rsidP="00167969">
            <w:pPr>
              <w:spacing w:before="60" w:after="60"/>
              <w:rPr>
                <w:rFonts w:ascii="Open Sans" w:hAnsi="Open Sans" w:cs="Open Sans"/>
                <w:sz w:val="18"/>
                <w:szCs w:val="18"/>
              </w:rPr>
            </w:pPr>
            <w:r>
              <w:rPr>
                <w:rFonts w:ascii="Open Sans" w:hAnsi="Open Sans" w:cs="Open Sans"/>
                <w:sz w:val="18"/>
                <w:szCs w:val="18"/>
              </w:rPr>
              <w:t>HM 25 – HM30</w:t>
            </w:r>
            <w:r w:rsidR="006E2EA3" w:rsidRPr="006E2EA3">
              <w:rPr>
                <w:rFonts w:ascii="Open Sans" w:hAnsi="Open Sans" w:cs="Open Sans"/>
                <w:sz w:val="18"/>
                <w:szCs w:val="18"/>
              </w:rPr>
              <w:t xml:space="preserve"> </w:t>
            </w:r>
          </w:p>
        </w:tc>
      </w:tr>
      <w:tr w:rsidR="007D67D9" w:rsidRPr="006E2EA3" w14:paraId="6B9CB866" w14:textId="77777777" w:rsidTr="00906DF8">
        <w:tc>
          <w:tcPr>
            <w:tcW w:w="2830" w:type="dxa"/>
            <w:shd w:val="clear" w:color="auto" w:fill="D9D9D9"/>
          </w:tcPr>
          <w:p w14:paraId="18FBE981"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reports to</w:t>
            </w:r>
          </w:p>
        </w:tc>
        <w:tc>
          <w:tcPr>
            <w:tcW w:w="7201" w:type="dxa"/>
          </w:tcPr>
          <w:p w14:paraId="77AAB989" w14:textId="5178BCB6" w:rsidR="007D67D9" w:rsidRPr="006E2EA3" w:rsidRDefault="007C7D88" w:rsidP="00694998">
            <w:pPr>
              <w:spacing w:before="60" w:after="60"/>
              <w:rPr>
                <w:rFonts w:ascii="Open Sans" w:hAnsi="Open Sans" w:cs="Open Sans"/>
                <w:sz w:val="18"/>
                <w:szCs w:val="18"/>
              </w:rPr>
            </w:pPr>
            <w:r>
              <w:rPr>
                <w:rFonts w:ascii="Open Sans" w:hAnsi="Open Sans" w:cs="Open Sans"/>
                <w:sz w:val="18"/>
                <w:szCs w:val="18"/>
              </w:rPr>
              <w:t>Operational: Dr Gordon Baikie Director of Neurodevelopment and Disability Department.</w:t>
            </w:r>
          </w:p>
        </w:tc>
      </w:tr>
      <w:tr w:rsidR="00147805" w:rsidRPr="006E2EA3" w14:paraId="0F1C2213" w14:textId="77777777" w:rsidTr="00906DF8">
        <w:tc>
          <w:tcPr>
            <w:tcW w:w="2830" w:type="dxa"/>
            <w:tcBorders>
              <w:bottom w:val="single" w:sz="4" w:space="0" w:color="auto"/>
            </w:tcBorders>
            <w:shd w:val="clear" w:color="auto" w:fill="D9D9D9"/>
          </w:tcPr>
          <w:p w14:paraId="6C10D44E" w14:textId="3F652D0B" w:rsidR="00147805" w:rsidRPr="006E2EA3" w:rsidRDefault="00906DF8" w:rsidP="00694998">
            <w:pPr>
              <w:spacing w:before="60" w:after="60"/>
              <w:rPr>
                <w:rFonts w:ascii="Open Sans" w:hAnsi="Open Sans" w:cs="Open Sans"/>
                <w:b/>
                <w:sz w:val="18"/>
                <w:szCs w:val="18"/>
              </w:rPr>
            </w:pPr>
            <w:r w:rsidRPr="006E2EA3">
              <w:rPr>
                <w:rFonts w:ascii="Open Sans" w:hAnsi="Open Sans" w:cs="Open Sans"/>
                <w:b/>
                <w:sz w:val="18"/>
                <w:szCs w:val="18"/>
              </w:rPr>
              <w:t>No. of direct &amp; indirect reports</w:t>
            </w:r>
            <w:r w:rsidR="00147805" w:rsidRPr="006E2EA3">
              <w:rPr>
                <w:rFonts w:ascii="Open Sans" w:hAnsi="Open Sans" w:cs="Open Sans"/>
                <w:b/>
                <w:sz w:val="18"/>
                <w:szCs w:val="18"/>
              </w:rPr>
              <w:t xml:space="preserve"> </w:t>
            </w:r>
          </w:p>
        </w:tc>
        <w:tc>
          <w:tcPr>
            <w:tcW w:w="7201" w:type="dxa"/>
          </w:tcPr>
          <w:p w14:paraId="5CADB596" w14:textId="64A8E2A0" w:rsidR="00147805" w:rsidRPr="006E2EA3" w:rsidRDefault="007C7D88" w:rsidP="007C7D88">
            <w:pPr>
              <w:spacing w:before="60" w:after="60"/>
              <w:rPr>
                <w:rFonts w:ascii="Open Sans" w:hAnsi="Open Sans" w:cs="Open Sans"/>
                <w:sz w:val="18"/>
                <w:szCs w:val="18"/>
              </w:rPr>
            </w:pPr>
            <w:r>
              <w:rPr>
                <w:rFonts w:ascii="Open Sans" w:hAnsi="Open Sans" w:cs="Open Sans"/>
                <w:sz w:val="18"/>
                <w:szCs w:val="18"/>
              </w:rPr>
              <w:t>N/A</w:t>
            </w:r>
          </w:p>
        </w:tc>
      </w:tr>
      <w:tr w:rsidR="007D67D9" w:rsidRPr="006E2EA3" w14:paraId="647B0BD2" w14:textId="77777777" w:rsidTr="00F10F5C">
        <w:tc>
          <w:tcPr>
            <w:tcW w:w="2830" w:type="dxa"/>
            <w:shd w:val="clear" w:color="auto" w:fill="D9D9D9"/>
          </w:tcPr>
          <w:p w14:paraId="765B162A"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 xml:space="preserve">Location </w:t>
            </w:r>
          </w:p>
        </w:tc>
        <w:tc>
          <w:tcPr>
            <w:tcW w:w="7201" w:type="dxa"/>
          </w:tcPr>
          <w:p w14:paraId="1F6E45DE" w14:textId="77777777"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The Royal Children’s Hospital, Flemington Road, Parkville</w:t>
            </w:r>
          </w:p>
        </w:tc>
      </w:tr>
      <w:tr w:rsidR="00F10F5C" w:rsidRPr="006E2EA3" w14:paraId="6B4B0E4D" w14:textId="77777777" w:rsidTr="00906DF8">
        <w:tc>
          <w:tcPr>
            <w:tcW w:w="2830" w:type="dxa"/>
            <w:tcBorders>
              <w:bottom w:val="single" w:sz="4" w:space="0" w:color="auto"/>
            </w:tcBorders>
            <w:shd w:val="clear" w:color="auto" w:fill="D9D9D9"/>
          </w:tcPr>
          <w:p w14:paraId="72480208" w14:textId="76090166" w:rsidR="00F10F5C" w:rsidRPr="009E24EE" w:rsidRDefault="00F10F5C" w:rsidP="00694998">
            <w:pPr>
              <w:spacing w:before="60" w:after="60"/>
              <w:rPr>
                <w:rFonts w:ascii="Open Sans" w:hAnsi="Open Sans" w:cs="Open Sans"/>
                <w:b/>
                <w:sz w:val="18"/>
                <w:szCs w:val="18"/>
              </w:rPr>
            </w:pPr>
            <w:r w:rsidRPr="009E24EE">
              <w:rPr>
                <w:rFonts w:ascii="Open Sans" w:hAnsi="Open Sans" w:cs="Open Sans"/>
                <w:b/>
                <w:sz w:val="18"/>
                <w:szCs w:val="18"/>
              </w:rPr>
              <w:t>Risk category</w:t>
            </w:r>
          </w:p>
        </w:tc>
        <w:tc>
          <w:tcPr>
            <w:tcW w:w="7201" w:type="dxa"/>
          </w:tcPr>
          <w:p w14:paraId="11C5E42F" w14:textId="6342228B" w:rsidR="00F10F5C" w:rsidRPr="009E24EE" w:rsidRDefault="00F10F5C" w:rsidP="00694998">
            <w:pPr>
              <w:spacing w:before="60" w:after="60"/>
              <w:rPr>
                <w:rFonts w:ascii="Open Sans" w:hAnsi="Open Sans" w:cs="Open Sans"/>
                <w:sz w:val="18"/>
                <w:szCs w:val="18"/>
              </w:rPr>
            </w:pPr>
            <w:r w:rsidRPr="009E24EE">
              <w:rPr>
                <w:rFonts w:ascii="Open Sans" w:hAnsi="Open Sans" w:cs="Open Sans"/>
                <w:sz w:val="18"/>
                <w:szCs w:val="18"/>
              </w:rPr>
              <w:t xml:space="preserve">Category A - works in a direct patient contact role and has or potential to have exposure to blood or body fluids. </w:t>
            </w:r>
          </w:p>
          <w:p w14:paraId="4F82E2FE" w14:textId="72880AD4" w:rsidR="00F10F5C" w:rsidRPr="009E24EE" w:rsidRDefault="00F10F5C" w:rsidP="00F10F5C">
            <w:pPr>
              <w:spacing w:before="60" w:after="60"/>
              <w:rPr>
                <w:rFonts w:ascii="Open Sans" w:hAnsi="Open Sans" w:cs="Open Sans"/>
                <w:sz w:val="18"/>
                <w:szCs w:val="18"/>
              </w:rPr>
            </w:pPr>
          </w:p>
        </w:tc>
      </w:tr>
    </w:tbl>
    <w:p w14:paraId="32582F61"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32041B74" w14:textId="77777777" w:rsidTr="00694998">
        <w:tc>
          <w:tcPr>
            <w:tcW w:w="10031" w:type="dxa"/>
            <w:shd w:val="clear" w:color="auto" w:fill="D9D9D9"/>
          </w:tcPr>
          <w:p w14:paraId="3C8E168E"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The Royal Children’s Hospital</w:t>
            </w:r>
          </w:p>
        </w:tc>
      </w:tr>
      <w:tr w:rsidR="007D67D9" w:rsidRPr="006E2EA3" w14:paraId="1C17E1B5" w14:textId="77777777" w:rsidTr="00694998">
        <w:tc>
          <w:tcPr>
            <w:tcW w:w="10031" w:type="dxa"/>
          </w:tcPr>
          <w:p w14:paraId="7F221B0B" w14:textId="0327035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The Royal Children’s Hospital’s (RCH) vision</w:t>
            </w:r>
            <w:r w:rsidR="00953AC3" w:rsidRPr="006E2EA3">
              <w:rPr>
                <w:rFonts w:ascii="Open Sans" w:hAnsi="Open Sans" w:cs="Open Sans"/>
                <w:sz w:val="18"/>
                <w:szCs w:val="18"/>
              </w:rPr>
              <w:t xml:space="preserve"> is</w:t>
            </w:r>
            <w:r w:rsidRPr="006E2EA3">
              <w:rPr>
                <w:rFonts w:ascii="Open Sans" w:hAnsi="Open Sans" w:cs="Open Sans"/>
                <w:sz w:val="18"/>
                <w:szCs w:val="18"/>
              </w:rPr>
              <w:t xml:space="preserve"> </w:t>
            </w:r>
            <w:r w:rsidR="00A172A3" w:rsidRPr="006E2EA3">
              <w:rPr>
                <w:rFonts w:ascii="Open Sans" w:hAnsi="Open Sans" w:cs="Open Sans"/>
                <w:sz w:val="18"/>
                <w:szCs w:val="18"/>
              </w:rPr>
              <w:t>A world where all kids thrive</w:t>
            </w:r>
            <w:r w:rsidRPr="006E2EA3">
              <w:rPr>
                <w:rFonts w:ascii="Open Sans" w:hAnsi="Open Sans" w:cs="Open Sans"/>
                <w:sz w:val="18"/>
                <w:szCs w:val="18"/>
              </w:rPr>
              <w:t>.</w:t>
            </w:r>
          </w:p>
          <w:p w14:paraId="5A748395"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We work collaboratively with hospitals to deliver the right care, in the right place, at the right time. The RCH is committed to the Child Safe Standards </w:t>
            </w:r>
            <w:hyperlink r:id="rId8" w:history="1">
              <w:r w:rsidRPr="006E2EA3">
                <w:rPr>
                  <w:rStyle w:val="Hyperlink"/>
                  <w:rFonts w:ascii="Open Sans" w:hAnsi="Open Sans" w:cs="Open Sans"/>
                  <w:sz w:val="18"/>
                  <w:szCs w:val="18"/>
                </w:rPr>
                <w:t>https://www.rch.org.au/quality/child-safety/</w:t>
              </w:r>
            </w:hyperlink>
            <w:r w:rsidRPr="006E2EA3">
              <w:rPr>
                <w:rFonts w:ascii="Open Sans" w:hAnsi="Open Sans" w:cs="Open Sans"/>
                <w:sz w:val="18"/>
                <w:szCs w:val="18"/>
              </w:rPr>
              <w:t xml:space="preserve">.  </w:t>
            </w:r>
          </w:p>
          <w:p w14:paraId="7A8EEE6A"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enjoys high employee engagement and is committed to staff safety and a positive culture through enactment of our Compact.</w:t>
            </w:r>
          </w:p>
          <w:p w14:paraId="3E2B3EE0" w14:textId="6DC4D023" w:rsidR="00AA2E23" w:rsidRPr="00F10F5C" w:rsidRDefault="00B31ABC" w:rsidP="00AA2E23">
            <w:pPr>
              <w:rPr>
                <w:rFonts w:ascii="Open Sans" w:hAnsi="Open Sans" w:cs="Open Sans"/>
                <w:sz w:val="18"/>
                <w:szCs w:val="18"/>
              </w:rPr>
            </w:pPr>
            <w:r w:rsidRPr="006E2EA3">
              <w:rPr>
                <w:rFonts w:ascii="Open Sans" w:hAnsi="Open Sans" w:cs="Open Sans"/>
                <w:sz w:val="18"/>
                <w:szCs w:val="18"/>
              </w:rPr>
              <w:t xml:space="preserve">Further information on RCH is available at </w:t>
            </w:r>
            <w:hyperlink r:id="rId9" w:history="1">
              <w:r w:rsidRPr="006E2EA3">
                <w:rPr>
                  <w:rStyle w:val="Hyperlink"/>
                  <w:rFonts w:ascii="Open Sans" w:hAnsi="Open Sans" w:cs="Open Sans"/>
                  <w:sz w:val="18"/>
                  <w:szCs w:val="18"/>
                </w:rPr>
                <w:t>www.rch.org.au</w:t>
              </w:r>
            </w:hyperlink>
            <w:r w:rsidRPr="006E2EA3">
              <w:rPr>
                <w:rFonts w:ascii="Open Sans" w:hAnsi="Open Sans" w:cs="Open Sans"/>
                <w:sz w:val="18"/>
                <w:szCs w:val="18"/>
              </w:rPr>
              <w:t xml:space="preserve"> </w:t>
            </w:r>
          </w:p>
        </w:tc>
      </w:tr>
    </w:tbl>
    <w:p w14:paraId="4DA46B43" w14:textId="77777777" w:rsidR="006E2EA3" w:rsidRDefault="006E2EA3"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E2EA3" w:rsidRPr="000564FC" w14:paraId="56536BC6" w14:textId="77777777" w:rsidTr="007C7D88">
        <w:tc>
          <w:tcPr>
            <w:tcW w:w="10031" w:type="dxa"/>
            <w:shd w:val="clear" w:color="auto" w:fill="D9D9D9"/>
          </w:tcPr>
          <w:p w14:paraId="3110387A" w14:textId="37DF6C7E" w:rsidR="006E2EA3" w:rsidRPr="000564FC" w:rsidRDefault="006E2EA3" w:rsidP="007C7D88">
            <w:pPr>
              <w:spacing w:before="60" w:after="60"/>
              <w:rPr>
                <w:rFonts w:ascii="Open Sans" w:hAnsi="Open Sans" w:cs="Open Sans"/>
                <w:b/>
                <w:sz w:val="18"/>
                <w:szCs w:val="18"/>
              </w:rPr>
            </w:pPr>
            <w:bookmarkStart w:id="0" w:name="_Hlk132707345"/>
            <w:r w:rsidRPr="000564FC">
              <w:rPr>
                <w:rFonts w:ascii="Open Sans" w:hAnsi="Open Sans" w:cs="Open Sans"/>
                <w:b/>
                <w:sz w:val="18"/>
                <w:szCs w:val="18"/>
              </w:rPr>
              <w:t xml:space="preserve">ROLE </w:t>
            </w:r>
            <w:r w:rsidR="007C7D88">
              <w:rPr>
                <w:rFonts w:ascii="Open Sans" w:hAnsi="Open Sans" w:cs="Open Sans"/>
                <w:b/>
                <w:sz w:val="18"/>
                <w:szCs w:val="18"/>
              </w:rPr>
              <w:t>CONTEXT:</w:t>
            </w:r>
          </w:p>
        </w:tc>
      </w:tr>
      <w:tr w:rsidR="006E2EA3" w:rsidRPr="004F6C55" w14:paraId="7B57510E" w14:textId="77777777" w:rsidTr="007C7D88">
        <w:trPr>
          <w:trHeight w:val="457"/>
        </w:trPr>
        <w:tc>
          <w:tcPr>
            <w:tcW w:w="10031" w:type="dxa"/>
          </w:tcPr>
          <w:p w14:paraId="3EC22245" w14:textId="17AF786E" w:rsidR="007C7D88" w:rsidRDefault="007C7D88" w:rsidP="007C7D88">
            <w:pPr>
              <w:rPr>
                <w:rFonts w:ascii="Arial" w:hAnsi="Arial" w:cs="Arial"/>
                <w:color w:val="000000"/>
                <w:sz w:val="20"/>
                <w:szCs w:val="20"/>
                <w:shd w:val="clear" w:color="auto" w:fill="FFFFFF"/>
              </w:rPr>
            </w:pPr>
            <w:r w:rsidRPr="007C7D88">
              <w:rPr>
                <w:rFonts w:ascii="Arial" w:hAnsi="Arial" w:cs="Arial"/>
                <w:color w:val="000000"/>
                <w:sz w:val="20"/>
                <w:szCs w:val="20"/>
                <w:shd w:val="clear" w:color="auto" w:fill="FFFFFF"/>
              </w:rPr>
              <w:t>Neurodevelopment and Disability Fellow 202</w:t>
            </w:r>
            <w:r w:rsidR="00E93CE2">
              <w:rPr>
                <w:rFonts w:ascii="Arial" w:hAnsi="Arial" w:cs="Arial"/>
                <w:color w:val="000000"/>
                <w:sz w:val="20"/>
                <w:szCs w:val="20"/>
                <w:shd w:val="clear" w:color="auto" w:fill="FFFFFF"/>
              </w:rPr>
              <w:t>7</w:t>
            </w:r>
            <w:r w:rsidR="00F37408">
              <w:rPr>
                <w:rFonts w:ascii="Arial" w:hAnsi="Arial" w:cs="Arial"/>
                <w:color w:val="000000"/>
                <w:sz w:val="20"/>
                <w:szCs w:val="20"/>
                <w:shd w:val="clear" w:color="auto" w:fill="FFFFFF"/>
              </w:rPr>
              <w:t xml:space="preserve"> </w:t>
            </w:r>
            <w:r w:rsidRPr="007C7D88">
              <w:rPr>
                <w:rFonts w:ascii="Arial" w:hAnsi="Arial" w:cs="Arial"/>
                <w:color w:val="000000"/>
                <w:sz w:val="20"/>
                <w:szCs w:val="20"/>
                <w:shd w:val="clear" w:color="auto" w:fill="FFFFFF"/>
              </w:rPr>
              <w:t>- The provision of acute and long-term care of children with complex developmental disabilities.</w:t>
            </w:r>
            <w:r>
              <w:rPr>
                <w:rFonts w:ascii="Arial" w:hAnsi="Arial" w:cs="Arial"/>
                <w:color w:val="000000"/>
                <w:sz w:val="20"/>
                <w:szCs w:val="20"/>
                <w:shd w:val="clear" w:color="auto" w:fill="FFFFFF"/>
              </w:rPr>
              <w:t xml:space="preserve"> </w:t>
            </w:r>
          </w:p>
          <w:p w14:paraId="595A6165" w14:textId="0DF7557B" w:rsidR="006E2EA3" w:rsidRPr="004F6C55" w:rsidRDefault="007C7D88" w:rsidP="007C7D88">
            <w:pPr>
              <w:autoSpaceDE w:val="0"/>
              <w:autoSpaceDN w:val="0"/>
              <w:adjustRightInd w:val="0"/>
              <w:spacing w:before="40" w:after="40"/>
              <w:rPr>
                <w:rFonts w:ascii="Open Sans" w:hAnsi="Open Sans" w:cs="Open Sans"/>
                <w:bCs/>
                <w:iCs/>
                <w:sz w:val="18"/>
                <w:szCs w:val="18"/>
              </w:rPr>
            </w:pPr>
            <w:r>
              <w:rPr>
                <w:rFonts w:ascii="Arial" w:hAnsi="Arial" w:cs="Arial"/>
                <w:color w:val="000000"/>
                <w:sz w:val="20"/>
                <w:szCs w:val="20"/>
                <w:shd w:val="clear" w:color="auto" w:fill="FFFFFF"/>
              </w:rPr>
              <w:t>Commencing February 202</w:t>
            </w:r>
            <w:r w:rsidR="00E93CE2">
              <w:rPr>
                <w:rFonts w:ascii="Arial" w:hAnsi="Arial" w:cs="Arial"/>
                <w:color w:val="000000"/>
                <w:sz w:val="20"/>
                <w:szCs w:val="20"/>
                <w:shd w:val="clear" w:color="auto" w:fill="FFFFFF"/>
              </w:rPr>
              <w:t>7</w:t>
            </w:r>
            <w:r>
              <w:rPr>
                <w:rFonts w:ascii="Arial" w:hAnsi="Arial" w:cs="Arial"/>
                <w:color w:val="000000"/>
                <w:sz w:val="20"/>
                <w:szCs w:val="20"/>
                <w:shd w:val="clear" w:color="auto" w:fill="FFFFFF"/>
              </w:rPr>
              <w:t>- 12month fixed term/Job share will be considered.</w:t>
            </w:r>
          </w:p>
        </w:tc>
      </w:tr>
      <w:bookmarkEnd w:id="0"/>
    </w:tbl>
    <w:p w14:paraId="5111DFBD" w14:textId="77777777" w:rsidR="006E2EA3" w:rsidRDefault="006E2EA3"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C7AC4" w:rsidRPr="006E2EA3" w14:paraId="4F728764" w14:textId="77777777" w:rsidTr="00A172A3">
        <w:tc>
          <w:tcPr>
            <w:tcW w:w="10031" w:type="dxa"/>
            <w:shd w:val="clear" w:color="auto" w:fill="D9D9D9"/>
          </w:tcPr>
          <w:p w14:paraId="155DEDA5" w14:textId="77777777" w:rsidR="00BC7AC4" w:rsidRPr="006E2EA3" w:rsidRDefault="00BC7AC4" w:rsidP="00A172A3">
            <w:pPr>
              <w:spacing w:before="60" w:after="60"/>
              <w:rPr>
                <w:rFonts w:ascii="Open Sans" w:hAnsi="Open Sans" w:cs="Open Sans"/>
                <w:b/>
                <w:sz w:val="18"/>
                <w:szCs w:val="18"/>
              </w:rPr>
            </w:pPr>
            <w:r w:rsidRPr="006E2EA3">
              <w:rPr>
                <w:rFonts w:ascii="Open Sans" w:hAnsi="Open Sans" w:cs="Open Sans"/>
                <w:b/>
                <w:sz w:val="18"/>
                <w:szCs w:val="18"/>
              </w:rPr>
              <w:t>ROLE PURPOSE</w:t>
            </w:r>
          </w:p>
        </w:tc>
      </w:tr>
      <w:tr w:rsidR="00BC7AC4" w:rsidRPr="006E2EA3" w14:paraId="3E657677" w14:textId="77777777" w:rsidTr="00A172A3">
        <w:tc>
          <w:tcPr>
            <w:tcW w:w="10031" w:type="dxa"/>
          </w:tcPr>
          <w:p w14:paraId="58480271" w14:textId="2183C94F" w:rsidR="007C7D88" w:rsidRDefault="007C7D88" w:rsidP="007C7D88">
            <w:pPr>
              <w:rPr>
                <w:rFonts w:ascii="Open Sans" w:hAnsi="Open Sans" w:cs="Open Sans"/>
                <w:sz w:val="20"/>
              </w:rPr>
            </w:pPr>
            <w:r>
              <w:rPr>
                <w:rFonts w:ascii="Open Sans" w:hAnsi="Open Sans" w:cs="Open Sans"/>
                <w:sz w:val="20"/>
              </w:rPr>
              <w:t>The position will provide opportunity for excellent training for those considering a career in, or a substantial commitment, to the field of Neurodevelopment and Disability. The Fellow will be</w:t>
            </w:r>
            <w:r w:rsidR="00AA2E23">
              <w:rPr>
                <w:rFonts w:ascii="Open Sans" w:hAnsi="Open Sans" w:cs="Open Sans"/>
                <w:sz w:val="20"/>
              </w:rPr>
              <w:t xml:space="preserve"> responsible for patient care. </w:t>
            </w:r>
            <w:r>
              <w:rPr>
                <w:rFonts w:ascii="Open Sans" w:hAnsi="Open Sans" w:cs="Open Sans"/>
                <w:sz w:val="20"/>
              </w:rPr>
              <w:t>It is anticipated that the Fellow will predominantly spend their time in clinical activities and but will have the opportunity to perform or participate in research.</w:t>
            </w:r>
          </w:p>
          <w:p w14:paraId="77C0E6DC" w14:textId="03C5D9FA" w:rsidR="00BC7AC4" w:rsidRPr="006E2EA3" w:rsidRDefault="00BC7AC4" w:rsidP="00A172A3">
            <w:pPr>
              <w:autoSpaceDE w:val="0"/>
              <w:autoSpaceDN w:val="0"/>
              <w:adjustRightInd w:val="0"/>
              <w:spacing w:before="40" w:after="40"/>
              <w:rPr>
                <w:rFonts w:ascii="Open Sans" w:hAnsi="Open Sans" w:cs="Open Sans"/>
                <w:bCs/>
                <w:sz w:val="18"/>
                <w:szCs w:val="18"/>
              </w:rPr>
            </w:pPr>
          </w:p>
        </w:tc>
      </w:tr>
    </w:tbl>
    <w:p w14:paraId="2DD9BE15" w14:textId="77777777" w:rsidR="00BC7AC4" w:rsidRPr="006E2EA3"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5610DCFB" w14:textId="77777777" w:rsidTr="00694998">
        <w:tc>
          <w:tcPr>
            <w:tcW w:w="10031" w:type="dxa"/>
            <w:shd w:val="clear" w:color="auto" w:fill="D9D9D9"/>
          </w:tcPr>
          <w:p w14:paraId="7E3F1B8D"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ACCOUNTABILITIES</w:t>
            </w:r>
          </w:p>
        </w:tc>
      </w:tr>
      <w:tr w:rsidR="007D67D9" w:rsidRPr="006E2EA3" w14:paraId="3AA04A89" w14:textId="77777777" w:rsidTr="00694998">
        <w:tc>
          <w:tcPr>
            <w:tcW w:w="10031" w:type="dxa"/>
          </w:tcPr>
          <w:p w14:paraId="448733B7" w14:textId="77777777" w:rsidR="00167969" w:rsidRDefault="00167969" w:rsidP="00167969">
            <w:pPr>
              <w:pStyle w:val="TableText"/>
              <w:numPr>
                <w:ilvl w:val="0"/>
                <w:numId w:val="5"/>
              </w:numPr>
              <w:spacing w:before="0" w:after="0"/>
              <w:ind w:left="284" w:hanging="284"/>
              <w:rPr>
                <w:rFonts w:ascii="Open Sans" w:hAnsi="Open Sans" w:cs="Open Sans"/>
              </w:rPr>
            </w:pPr>
            <w:r>
              <w:rPr>
                <w:rFonts w:ascii="Open Sans" w:hAnsi="Open Sans" w:cs="Open Sans"/>
              </w:rPr>
              <w:t>In-patient ward rounds, provide advice to Resident and Registrar when required</w:t>
            </w:r>
          </w:p>
          <w:p w14:paraId="11D7BF89" w14:textId="77777777" w:rsidR="00167969" w:rsidRDefault="00167969" w:rsidP="00167969">
            <w:pPr>
              <w:pStyle w:val="TableText"/>
              <w:numPr>
                <w:ilvl w:val="0"/>
                <w:numId w:val="5"/>
              </w:numPr>
              <w:spacing w:before="0" w:after="0"/>
              <w:ind w:left="284" w:hanging="284"/>
              <w:rPr>
                <w:rFonts w:ascii="Open Sans" w:hAnsi="Open Sans" w:cs="Open Sans"/>
              </w:rPr>
            </w:pPr>
            <w:r>
              <w:rPr>
                <w:rFonts w:ascii="Open Sans" w:hAnsi="Open Sans" w:cs="Open Sans"/>
              </w:rPr>
              <w:t>Assess and manage children with disabilities, complete all correspondence and paperwork in a timely fashion</w:t>
            </w:r>
          </w:p>
          <w:p w14:paraId="1CDBAC42" w14:textId="77777777" w:rsidR="00167969" w:rsidRDefault="00167969" w:rsidP="00167969">
            <w:pPr>
              <w:pStyle w:val="TableText"/>
              <w:numPr>
                <w:ilvl w:val="0"/>
                <w:numId w:val="5"/>
              </w:numPr>
              <w:spacing w:before="0" w:after="0"/>
              <w:ind w:left="284" w:hanging="284"/>
              <w:rPr>
                <w:rFonts w:ascii="Open Sans" w:hAnsi="Open Sans" w:cs="Open Sans"/>
              </w:rPr>
            </w:pPr>
            <w:r>
              <w:rPr>
                <w:rFonts w:ascii="Open Sans" w:hAnsi="Open Sans" w:cs="Open Sans"/>
              </w:rPr>
              <w:t>Consult and liaise with community facilities that care for children with disabilities</w:t>
            </w:r>
          </w:p>
          <w:p w14:paraId="326C3060" w14:textId="77777777" w:rsidR="00167969" w:rsidRDefault="00167969" w:rsidP="00167969">
            <w:pPr>
              <w:pStyle w:val="TableText"/>
              <w:numPr>
                <w:ilvl w:val="0"/>
                <w:numId w:val="5"/>
              </w:numPr>
              <w:spacing w:before="0" w:after="0"/>
              <w:ind w:left="284" w:hanging="284"/>
              <w:rPr>
                <w:rFonts w:ascii="Open Sans" w:hAnsi="Open Sans" w:cs="Open Sans"/>
              </w:rPr>
            </w:pPr>
            <w:r>
              <w:rPr>
                <w:rFonts w:ascii="Open Sans" w:hAnsi="Open Sans" w:cs="Open Sans"/>
              </w:rPr>
              <w:t xml:space="preserve">Participate in </w:t>
            </w:r>
            <w:proofErr w:type="gramStart"/>
            <w:r>
              <w:rPr>
                <w:rFonts w:ascii="Open Sans" w:hAnsi="Open Sans" w:cs="Open Sans"/>
              </w:rPr>
              <w:t>on-call</w:t>
            </w:r>
            <w:proofErr w:type="gramEnd"/>
            <w:r>
              <w:rPr>
                <w:rFonts w:ascii="Open Sans" w:hAnsi="Open Sans" w:cs="Open Sans"/>
              </w:rPr>
              <w:t xml:space="preserve"> for the inpatient activity of the department</w:t>
            </w:r>
          </w:p>
          <w:p w14:paraId="7B88A8E4" w14:textId="77777777" w:rsidR="00167969" w:rsidRDefault="00167969" w:rsidP="00167969">
            <w:pPr>
              <w:numPr>
                <w:ilvl w:val="0"/>
                <w:numId w:val="5"/>
              </w:numPr>
              <w:ind w:left="284" w:hanging="284"/>
              <w:jc w:val="both"/>
              <w:rPr>
                <w:rFonts w:ascii="Open Sans" w:hAnsi="Open Sans" w:cs="Open Sans"/>
                <w:sz w:val="20"/>
              </w:rPr>
            </w:pPr>
            <w:r>
              <w:rPr>
                <w:rFonts w:ascii="Open Sans" w:hAnsi="Open Sans" w:cs="Open Sans"/>
                <w:sz w:val="20"/>
              </w:rPr>
              <w:t>Attend relevant courses conducted by the Centre for Clinical Epidemiology and Biostatistics, the University of Melbourne and other sessions/courses that are deemed helpful</w:t>
            </w:r>
          </w:p>
          <w:p w14:paraId="44C420BF" w14:textId="57CE9D8F" w:rsidR="00167969" w:rsidRDefault="00167969" w:rsidP="00167969">
            <w:pPr>
              <w:numPr>
                <w:ilvl w:val="0"/>
                <w:numId w:val="5"/>
              </w:numPr>
              <w:ind w:left="284" w:hanging="284"/>
              <w:jc w:val="both"/>
              <w:rPr>
                <w:rFonts w:ascii="Open Sans" w:hAnsi="Open Sans" w:cs="Open Sans"/>
                <w:sz w:val="20"/>
              </w:rPr>
            </w:pPr>
            <w:r>
              <w:rPr>
                <w:rFonts w:ascii="Open Sans" w:hAnsi="Open Sans" w:cs="Open Sans"/>
                <w:sz w:val="20"/>
              </w:rPr>
              <w:t>Participate in departmental educational activities, particularly the morbidity and mortality monthly meetings</w:t>
            </w:r>
          </w:p>
          <w:p w14:paraId="33292B36" w14:textId="77777777" w:rsidR="00167969" w:rsidRDefault="00167969" w:rsidP="00167969">
            <w:pPr>
              <w:numPr>
                <w:ilvl w:val="0"/>
                <w:numId w:val="5"/>
              </w:numPr>
              <w:ind w:left="284" w:hanging="284"/>
              <w:jc w:val="both"/>
              <w:rPr>
                <w:rFonts w:ascii="Open Sans" w:hAnsi="Open Sans" w:cs="Open Sans"/>
                <w:sz w:val="20"/>
              </w:rPr>
            </w:pPr>
            <w:r>
              <w:rPr>
                <w:rFonts w:ascii="Open Sans" w:hAnsi="Open Sans" w:cs="Open Sans"/>
                <w:sz w:val="20"/>
              </w:rPr>
              <w:t>Be involved in the teaching of medical students, paediatric residents and registrars, and other groups as requested by the area of disability in childhood</w:t>
            </w:r>
          </w:p>
          <w:p w14:paraId="4D6B78B4" w14:textId="77777777" w:rsidR="00167969" w:rsidRDefault="00167969" w:rsidP="00167969">
            <w:pPr>
              <w:pStyle w:val="TableText"/>
              <w:numPr>
                <w:ilvl w:val="0"/>
                <w:numId w:val="5"/>
              </w:numPr>
              <w:spacing w:before="0" w:after="0"/>
              <w:ind w:left="284" w:hanging="284"/>
              <w:rPr>
                <w:rFonts w:ascii="Open Sans" w:hAnsi="Open Sans" w:cs="Open Sans"/>
              </w:rPr>
            </w:pPr>
            <w:r>
              <w:rPr>
                <w:rFonts w:ascii="Open Sans" w:hAnsi="Open Sans" w:cs="Open Sans"/>
              </w:rPr>
              <w:t>When available, participate in educational activities available through the Royal Children’s Hospital, The Murdoch Children’s Research Institute and the University of Melbourne</w:t>
            </w:r>
          </w:p>
          <w:p w14:paraId="2F02732C" w14:textId="77777777" w:rsidR="00167969" w:rsidRDefault="00167969" w:rsidP="00167969">
            <w:pPr>
              <w:numPr>
                <w:ilvl w:val="0"/>
                <w:numId w:val="5"/>
              </w:numPr>
              <w:ind w:left="284" w:hanging="284"/>
              <w:jc w:val="both"/>
              <w:rPr>
                <w:rFonts w:ascii="Open Sans" w:hAnsi="Open Sans" w:cs="Open Sans"/>
                <w:sz w:val="20"/>
              </w:rPr>
            </w:pPr>
            <w:r>
              <w:rPr>
                <w:rFonts w:ascii="Open Sans" w:hAnsi="Open Sans" w:cs="Open Sans"/>
                <w:sz w:val="20"/>
              </w:rPr>
              <w:t>Demonstrate RCH values of unity, integrity, excellence and respect</w:t>
            </w:r>
          </w:p>
          <w:p w14:paraId="0C093A66" w14:textId="77777777" w:rsidR="00167969" w:rsidRDefault="00167969" w:rsidP="00167969">
            <w:pPr>
              <w:numPr>
                <w:ilvl w:val="0"/>
                <w:numId w:val="5"/>
              </w:numPr>
              <w:ind w:left="284" w:hanging="284"/>
              <w:jc w:val="both"/>
              <w:rPr>
                <w:rFonts w:ascii="Calibri" w:hAnsi="Calibri" w:cs="Arial"/>
                <w:sz w:val="22"/>
                <w:szCs w:val="22"/>
              </w:rPr>
            </w:pPr>
            <w:r>
              <w:rPr>
                <w:rFonts w:ascii="Open Sans" w:hAnsi="Open Sans" w:cs="Open Sans"/>
                <w:sz w:val="20"/>
              </w:rPr>
              <w:t>Adhere to the RCH code of conduct, policies and procedures which incorporates RCH’s organizational expectations of employees and managers as amended from time to time. This includes but is not limited to, Health and Safety, Quality, Business Continuity and Risk Management Responsibilities.</w:t>
            </w:r>
          </w:p>
          <w:p w14:paraId="2575FE0F" w14:textId="2244CD5D" w:rsidR="007D67D9" w:rsidRPr="006E2EA3" w:rsidRDefault="007D67D9" w:rsidP="00325E43">
            <w:pPr>
              <w:autoSpaceDE w:val="0"/>
              <w:autoSpaceDN w:val="0"/>
              <w:adjustRightInd w:val="0"/>
              <w:spacing w:before="40" w:after="40"/>
              <w:rPr>
                <w:rFonts w:ascii="Open Sans" w:hAnsi="Open Sans" w:cs="Open Sans"/>
                <w:bCs/>
                <w:sz w:val="18"/>
                <w:szCs w:val="18"/>
              </w:rPr>
            </w:pPr>
          </w:p>
        </w:tc>
      </w:tr>
    </w:tbl>
    <w:p w14:paraId="7C1E6C42"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765CDE8E" w14:textId="77777777" w:rsidTr="00694998">
        <w:tc>
          <w:tcPr>
            <w:tcW w:w="10031" w:type="dxa"/>
            <w:shd w:val="clear" w:color="auto" w:fill="D9D9D9"/>
          </w:tcPr>
          <w:p w14:paraId="05E9D354"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QUALIFICATIONS AND EXPERIENCE</w:t>
            </w:r>
          </w:p>
        </w:tc>
      </w:tr>
      <w:tr w:rsidR="007D67D9" w:rsidRPr="006E2EA3" w14:paraId="48D81C34" w14:textId="77777777" w:rsidTr="00694998">
        <w:tc>
          <w:tcPr>
            <w:tcW w:w="10031" w:type="dxa"/>
          </w:tcPr>
          <w:p w14:paraId="774EDEAC" w14:textId="77777777" w:rsidR="00167969" w:rsidRDefault="00167969" w:rsidP="00167969">
            <w:pPr>
              <w:numPr>
                <w:ilvl w:val="0"/>
                <w:numId w:val="3"/>
              </w:numPr>
              <w:autoSpaceDE w:val="0"/>
              <w:autoSpaceDN w:val="0"/>
              <w:adjustRightInd w:val="0"/>
              <w:spacing w:before="40" w:after="40"/>
              <w:rPr>
                <w:rFonts w:ascii="Calibri" w:hAnsi="Calibri" w:cs="Arial"/>
                <w:bCs/>
                <w:sz w:val="22"/>
                <w:szCs w:val="22"/>
                <w:lang w:val="en-US" w:eastAsia="en-AU"/>
              </w:rPr>
            </w:pPr>
            <w:r>
              <w:rPr>
                <w:rFonts w:ascii="Calibri" w:hAnsi="Calibri" w:cs="Arial"/>
                <w:bCs/>
                <w:sz w:val="22"/>
                <w:szCs w:val="22"/>
                <w:lang w:val="en-US"/>
              </w:rPr>
              <w:t>Eligible for medical registration in Australia</w:t>
            </w:r>
          </w:p>
          <w:p w14:paraId="17E860D9" w14:textId="27C15CBB" w:rsidR="007D67D9" w:rsidRPr="006E2EA3" w:rsidRDefault="00167969" w:rsidP="00167969">
            <w:pPr>
              <w:numPr>
                <w:ilvl w:val="0"/>
                <w:numId w:val="3"/>
              </w:numPr>
              <w:autoSpaceDE w:val="0"/>
              <w:autoSpaceDN w:val="0"/>
              <w:adjustRightInd w:val="0"/>
              <w:spacing w:before="40" w:after="40"/>
              <w:jc w:val="both"/>
              <w:rPr>
                <w:rFonts w:ascii="Open Sans" w:hAnsi="Open Sans" w:cs="Open Sans"/>
                <w:b/>
                <w:bCs/>
                <w:sz w:val="18"/>
                <w:szCs w:val="18"/>
              </w:rPr>
            </w:pPr>
            <w:r>
              <w:rPr>
                <w:rFonts w:ascii="Open Sans" w:hAnsi="Open Sans" w:cs="Open Sans"/>
                <w:sz w:val="20"/>
              </w:rPr>
              <w:t>MBBS or equivalent plus Part 1 FRACP or completed FRACP</w:t>
            </w:r>
          </w:p>
        </w:tc>
      </w:tr>
    </w:tbl>
    <w:p w14:paraId="25BED9A6"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3E4E8B5C" w14:textId="77777777" w:rsidTr="00694998">
        <w:tc>
          <w:tcPr>
            <w:tcW w:w="10031" w:type="dxa"/>
            <w:shd w:val="clear" w:color="auto" w:fill="D9D9D9"/>
          </w:tcPr>
          <w:p w14:paraId="7B5D1DD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SELECTION CRITERIA</w:t>
            </w:r>
          </w:p>
        </w:tc>
      </w:tr>
      <w:tr w:rsidR="007D67D9" w:rsidRPr="006E2EA3" w14:paraId="447E920B" w14:textId="77777777" w:rsidTr="00694998">
        <w:tc>
          <w:tcPr>
            <w:tcW w:w="10031" w:type="dxa"/>
          </w:tcPr>
          <w:p w14:paraId="5C38B1AF" w14:textId="77777777" w:rsidR="00167969" w:rsidRDefault="00167969" w:rsidP="00167969">
            <w:pPr>
              <w:numPr>
                <w:ilvl w:val="0"/>
                <w:numId w:val="4"/>
              </w:numPr>
              <w:rPr>
                <w:rFonts w:ascii="Open Sans" w:hAnsi="Open Sans" w:cs="Open Sans"/>
                <w:sz w:val="20"/>
              </w:rPr>
            </w:pPr>
            <w:r>
              <w:rPr>
                <w:rFonts w:ascii="Open Sans" w:hAnsi="Open Sans" w:cs="Open Sans"/>
                <w:sz w:val="20"/>
              </w:rPr>
              <w:t>Demonstrated skills in Paediatric Medicine</w:t>
            </w:r>
          </w:p>
          <w:p w14:paraId="060561EA" w14:textId="77777777" w:rsidR="00167969" w:rsidRDefault="00167969" w:rsidP="00167969">
            <w:pPr>
              <w:numPr>
                <w:ilvl w:val="0"/>
                <w:numId w:val="4"/>
              </w:numPr>
              <w:rPr>
                <w:rFonts w:ascii="Open Sans" w:hAnsi="Open Sans" w:cs="Open Sans"/>
                <w:sz w:val="20"/>
              </w:rPr>
            </w:pPr>
            <w:r>
              <w:rPr>
                <w:rFonts w:ascii="Open Sans" w:hAnsi="Open Sans" w:cs="Open Sans"/>
                <w:sz w:val="20"/>
              </w:rPr>
              <w:t>Strong interest in and commitment to, the field of neurodevelopment and disability in childhood</w:t>
            </w:r>
          </w:p>
          <w:p w14:paraId="178A1199" w14:textId="77777777" w:rsidR="00167969" w:rsidRDefault="00167969" w:rsidP="00167969">
            <w:pPr>
              <w:numPr>
                <w:ilvl w:val="0"/>
                <w:numId w:val="4"/>
              </w:numPr>
              <w:rPr>
                <w:rFonts w:ascii="Open Sans" w:hAnsi="Open Sans" w:cs="Open Sans"/>
                <w:sz w:val="20"/>
              </w:rPr>
            </w:pPr>
            <w:r>
              <w:rPr>
                <w:rFonts w:ascii="Open Sans" w:hAnsi="Open Sans" w:cs="Open Sans"/>
                <w:sz w:val="20"/>
              </w:rPr>
              <w:t xml:space="preserve">Interest in research and the importance of </w:t>
            </w:r>
            <w:proofErr w:type="gramStart"/>
            <w:r>
              <w:rPr>
                <w:rFonts w:ascii="Open Sans" w:hAnsi="Open Sans" w:cs="Open Sans"/>
                <w:sz w:val="20"/>
              </w:rPr>
              <w:t>evidence based</w:t>
            </w:r>
            <w:proofErr w:type="gramEnd"/>
            <w:r>
              <w:rPr>
                <w:rFonts w:ascii="Open Sans" w:hAnsi="Open Sans" w:cs="Open Sans"/>
                <w:sz w:val="20"/>
              </w:rPr>
              <w:t xml:space="preserve"> practice</w:t>
            </w:r>
          </w:p>
          <w:p w14:paraId="26D1C7EA" w14:textId="77777777" w:rsidR="00167969" w:rsidRDefault="00167969" w:rsidP="00167969">
            <w:pPr>
              <w:numPr>
                <w:ilvl w:val="0"/>
                <w:numId w:val="4"/>
              </w:numPr>
              <w:rPr>
                <w:rFonts w:ascii="Open Sans" w:hAnsi="Open Sans" w:cs="Open Sans"/>
                <w:sz w:val="20"/>
              </w:rPr>
            </w:pPr>
            <w:r>
              <w:rPr>
                <w:rFonts w:ascii="Open Sans" w:hAnsi="Open Sans" w:cs="Open Sans"/>
                <w:sz w:val="20"/>
              </w:rPr>
              <w:t>Well - developed Interpersonal skills</w:t>
            </w:r>
          </w:p>
          <w:p w14:paraId="58EF31B9" w14:textId="77777777" w:rsidR="00167969" w:rsidRDefault="00167969" w:rsidP="00167969">
            <w:pPr>
              <w:numPr>
                <w:ilvl w:val="0"/>
                <w:numId w:val="4"/>
              </w:numPr>
              <w:rPr>
                <w:rFonts w:ascii="Open Sans" w:hAnsi="Open Sans" w:cs="Open Sans"/>
                <w:sz w:val="20"/>
              </w:rPr>
            </w:pPr>
            <w:r>
              <w:rPr>
                <w:rFonts w:ascii="Open Sans" w:hAnsi="Open Sans" w:cs="Open Sans"/>
                <w:sz w:val="20"/>
              </w:rPr>
              <w:t>Good time management skills</w:t>
            </w:r>
          </w:p>
          <w:p w14:paraId="6B537E9D" w14:textId="77777777" w:rsidR="00167969" w:rsidRDefault="00167969" w:rsidP="00167969">
            <w:pPr>
              <w:numPr>
                <w:ilvl w:val="0"/>
                <w:numId w:val="4"/>
              </w:numPr>
              <w:rPr>
                <w:rFonts w:ascii="Open Sans" w:hAnsi="Open Sans" w:cs="Open Sans"/>
                <w:sz w:val="20"/>
              </w:rPr>
            </w:pPr>
            <w:r>
              <w:rPr>
                <w:rFonts w:ascii="Open Sans" w:hAnsi="Open Sans" w:cs="Open Sans"/>
                <w:sz w:val="20"/>
              </w:rPr>
              <w:t>A flexible and positive approach to work</w:t>
            </w:r>
          </w:p>
          <w:p w14:paraId="7D2D4943" w14:textId="77777777" w:rsidR="00167969" w:rsidRDefault="00167969" w:rsidP="00167969">
            <w:pPr>
              <w:numPr>
                <w:ilvl w:val="0"/>
                <w:numId w:val="4"/>
              </w:numPr>
              <w:rPr>
                <w:rFonts w:ascii="Open Sans" w:hAnsi="Open Sans" w:cs="Open Sans"/>
                <w:sz w:val="20"/>
              </w:rPr>
            </w:pPr>
            <w:r>
              <w:rPr>
                <w:rFonts w:ascii="Open Sans" w:hAnsi="Open Sans" w:cs="Open Sans"/>
                <w:sz w:val="20"/>
              </w:rPr>
              <w:t>Ability to relate to children with disabilities and their families</w:t>
            </w:r>
          </w:p>
          <w:p w14:paraId="054BB580" w14:textId="4D6095D6" w:rsidR="007D67D9" w:rsidRPr="006E2EA3" w:rsidRDefault="00167969" w:rsidP="00167969">
            <w:pPr>
              <w:numPr>
                <w:ilvl w:val="0"/>
                <w:numId w:val="4"/>
              </w:numPr>
              <w:autoSpaceDE w:val="0"/>
              <w:autoSpaceDN w:val="0"/>
              <w:adjustRightInd w:val="0"/>
              <w:spacing w:before="40" w:after="40"/>
              <w:rPr>
                <w:rFonts w:ascii="Open Sans" w:hAnsi="Open Sans" w:cs="Open Sans"/>
                <w:bCs/>
                <w:sz w:val="18"/>
                <w:szCs w:val="18"/>
              </w:rPr>
            </w:pPr>
            <w:r>
              <w:rPr>
                <w:rFonts w:ascii="Open Sans" w:hAnsi="Open Sans" w:cs="Open Sans"/>
                <w:sz w:val="20"/>
              </w:rPr>
              <w:t>Ability to work in a multi-disciplinary team, respecting the input of all team members</w:t>
            </w:r>
          </w:p>
        </w:tc>
      </w:tr>
      <w:tr w:rsidR="00024C42" w:rsidRPr="006E2EA3" w14:paraId="0F346E50" w14:textId="77777777" w:rsidTr="00ED0974">
        <w:tc>
          <w:tcPr>
            <w:tcW w:w="10031" w:type="dxa"/>
            <w:shd w:val="clear" w:color="auto" w:fill="D9D9D9"/>
          </w:tcPr>
          <w:p w14:paraId="6A10525B" w14:textId="09A0084E" w:rsidR="00024C42" w:rsidRPr="006E2EA3" w:rsidRDefault="00024C42" w:rsidP="00ED0974">
            <w:pPr>
              <w:spacing w:before="60" w:after="60"/>
              <w:rPr>
                <w:rFonts w:ascii="Open Sans" w:hAnsi="Open Sans" w:cs="Open Sans"/>
                <w:b/>
                <w:sz w:val="18"/>
                <w:szCs w:val="18"/>
              </w:rPr>
            </w:pPr>
            <w:r w:rsidRPr="006E2EA3">
              <w:rPr>
                <w:rFonts w:ascii="Open Sans" w:hAnsi="Open Sans" w:cs="Open Sans"/>
                <w:b/>
                <w:sz w:val="18"/>
                <w:szCs w:val="18"/>
              </w:rPr>
              <w:lastRenderedPageBreak/>
              <w:t>OTHER REQUIREMENTS</w:t>
            </w:r>
          </w:p>
        </w:tc>
      </w:tr>
      <w:tr w:rsidR="00024C42" w:rsidRPr="006E2EA3" w14:paraId="77F518BF" w14:textId="77777777" w:rsidTr="00ED0974">
        <w:tc>
          <w:tcPr>
            <w:tcW w:w="10031" w:type="dxa"/>
          </w:tcPr>
          <w:p w14:paraId="4D3F2586" w14:textId="77777777"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undertake a National Criminal Record Check and a Working with Children Check prior to commencing employment</w:t>
            </w:r>
          </w:p>
          <w:p w14:paraId="0A8F6EE2" w14:textId="2B42A9C9"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maintain a valid Working with Children Check throughout their employment</w:t>
            </w:r>
          </w:p>
          <w:p w14:paraId="3B9D887A" w14:textId="0D20F7A0"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A current, full driver’s licence for the State of Victoria which is appropriate for the type of vehicle being driven, and comply with any restrictions on their licence (e.g. wearing glasses) while undertaking hospital duties (If applicable)</w:t>
            </w:r>
          </w:p>
          <w:p w14:paraId="567F97F3" w14:textId="258988E3" w:rsidR="00024C42" w:rsidRPr="006E2EA3" w:rsidRDefault="00024C42" w:rsidP="00024C42">
            <w:pPr>
              <w:numPr>
                <w:ilvl w:val="0"/>
                <w:numId w:val="4"/>
              </w:numPr>
              <w:autoSpaceDE w:val="0"/>
              <w:autoSpaceDN w:val="0"/>
              <w:adjustRightInd w:val="0"/>
              <w:spacing w:before="40" w:after="40"/>
              <w:rPr>
                <w:rFonts w:ascii="Open Sans" w:hAnsi="Open Sans" w:cs="Open Sans"/>
                <w:bCs/>
                <w:sz w:val="18"/>
                <w:szCs w:val="18"/>
              </w:rPr>
            </w:pPr>
            <w:r w:rsidRPr="006E2EA3">
              <w:rPr>
                <w:rFonts w:ascii="Open Sans" w:hAnsi="Open Sans" w:cs="Open Sans"/>
                <w:sz w:val="18"/>
                <w:szCs w:val="18"/>
              </w:rPr>
              <w:t>Employees are required to maintain compliance with RCHs “Staff Immunisation - Prevention of Vaccine Preventable Diseases” procedure.</w:t>
            </w:r>
          </w:p>
        </w:tc>
      </w:tr>
    </w:tbl>
    <w:p w14:paraId="297F931D" w14:textId="1E3B7D34" w:rsidR="00024C42" w:rsidRPr="006E2EA3"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5988882D" w14:textId="77777777" w:rsidTr="00694998">
        <w:tc>
          <w:tcPr>
            <w:tcW w:w="10031" w:type="dxa"/>
            <w:shd w:val="clear" w:color="auto" w:fill="D9D9D9"/>
          </w:tcPr>
          <w:p w14:paraId="40E2D81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IMPORTANT INFORMATION</w:t>
            </w:r>
          </w:p>
        </w:tc>
      </w:tr>
      <w:tr w:rsidR="007D67D9" w:rsidRPr="006E2EA3" w14:paraId="734017CB" w14:textId="77777777" w:rsidTr="00694998">
        <w:tc>
          <w:tcPr>
            <w:tcW w:w="10031" w:type="dxa"/>
          </w:tcPr>
          <w:p w14:paraId="03136F10" w14:textId="77777777" w:rsidR="006E2EA3" w:rsidRDefault="006E2EA3" w:rsidP="006E2EA3">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1B985C8E" w14:textId="77777777" w:rsidR="006E2EA3" w:rsidRPr="004F6C55"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Curious - </w:t>
            </w:r>
            <w:r w:rsidRPr="004F6C55">
              <w:rPr>
                <w:rFonts w:ascii="Open Sans" w:hAnsi="Open Sans" w:cs="Open Sans"/>
                <w:sz w:val="18"/>
                <w:szCs w:val="18"/>
              </w:rPr>
              <w:t>We are creative, playful and collaborative</w:t>
            </w:r>
          </w:p>
          <w:p w14:paraId="3F237FB7" w14:textId="77777777" w:rsidR="006E2EA3"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Courageous - </w:t>
            </w:r>
            <w:r w:rsidRPr="004F6C55">
              <w:rPr>
                <w:rFonts w:ascii="Open Sans" w:hAnsi="Open Sans" w:cs="Open Sans"/>
                <w:sz w:val="18"/>
                <w:szCs w:val="18"/>
              </w:rPr>
              <w:t>We pursue our goals with determination, ambition and confidence</w:t>
            </w:r>
          </w:p>
          <w:p w14:paraId="4FE76EF0"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Inclusive - </w:t>
            </w:r>
            <w:r w:rsidRPr="004F6C55">
              <w:rPr>
                <w:rFonts w:ascii="Open Sans" w:hAnsi="Open Sans" w:cs="Open Sans"/>
                <w:sz w:val="18"/>
                <w:szCs w:val="18"/>
              </w:rPr>
              <w:t>We embrace diversity, communicate well, build connections and</w:t>
            </w:r>
            <w:r w:rsidRPr="004F6C55">
              <w:rPr>
                <w:rFonts w:ascii="Arial" w:hAnsi="Arial" w:cs="Arial"/>
                <w:sz w:val="18"/>
                <w:szCs w:val="18"/>
              </w:rPr>
              <w:t> </w:t>
            </w:r>
            <w:r w:rsidRPr="004F6C55">
              <w:rPr>
                <w:rFonts w:ascii="Open Sans" w:hAnsi="Open Sans" w:cs="Open Sans"/>
                <w:sz w:val="18"/>
                <w:szCs w:val="18"/>
              </w:rPr>
              <w:t>celebrate our successes together</w:t>
            </w:r>
          </w:p>
          <w:p w14:paraId="7C97D6C2"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Kind - </w:t>
            </w:r>
            <w:r w:rsidRPr="004F6C55">
              <w:rPr>
                <w:rFonts w:ascii="Open Sans" w:hAnsi="Open Sans" w:cs="Open Sans"/>
                <w:sz w:val="18"/>
                <w:szCs w:val="18"/>
              </w:rPr>
              <w:t>We are generous, warm and understanding</w:t>
            </w:r>
          </w:p>
          <w:p w14:paraId="21E9FF4D" w14:textId="77777777" w:rsidR="007D67D9" w:rsidRPr="006E2EA3" w:rsidRDefault="007D67D9" w:rsidP="00694998">
            <w:pPr>
              <w:spacing w:before="240" w:after="40"/>
              <w:rPr>
                <w:rFonts w:ascii="Open Sans" w:hAnsi="Open Sans" w:cs="Open Sans"/>
                <w:b/>
                <w:bCs/>
                <w:sz w:val="18"/>
                <w:szCs w:val="18"/>
              </w:rPr>
            </w:pPr>
            <w:r w:rsidRPr="006E2EA3">
              <w:rPr>
                <w:rFonts w:ascii="Open Sans" w:hAnsi="Open Sans" w:cs="Open Sans"/>
                <w:b/>
                <w:bCs/>
                <w:sz w:val="18"/>
                <w:szCs w:val="18"/>
              </w:rPr>
              <w:t>RCH COMPACT</w:t>
            </w:r>
          </w:p>
          <w:p w14:paraId="28F3F44E"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sz w:val="18"/>
                <w:szCs w:val="18"/>
                <w:lang w:eastAsia="en-AU"/>
              </w:rPr>
              <w:t>All new and existing employees commit to the RCH Compact to contribute to a strong and respectful culture.</w:t>
            </w:r>
          </w:p>
          <w:p w14:paraId="31F02B2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We do better work caring for children and families when we also care for each other</w:t>
            </w:r>
          </w:p>
          <w:p w14:paraId="65B54B31"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bring a positive attitude to work – I share, I laugh, I enjoy other’s company</w:t>
            </w:r>
          </w:p>
          <w:p w14:paraId="77127B9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take responsibility for my behaviour and its impact on others</w:t>
            </w:r>
          </w:p>
          <w:p w14:paraId="1B1BC25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curious and seek out ways to constantly learn and improve</w:t>
            </w:r>
          </w:p>
          <w:p w14:paraId="12FC75A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celebrate the good stuff, the small stuff, the big stuff – it all matters</w:t>
            </w:r>
          </w:p>
          <w:p w14:paraId="7A3B4C67"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speak up when things aren’t right</w:t>
            </w:r>
          </w:p>
          <w:p w14:paraId="4FEF147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value the many different roles it takes to deliver great patient care</w:t>
            </w:r>
          </w:p>
          <w:p w14:paraId="21F0D54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actively listen because I want to understand others and make better decisions</w:t>
            </w:r>
          </w:p>
          <w:p w14:paraId="2F31BEA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inclusive and value diversity</w:t>
            </w:r>
          </w:p>
          <w:p w14:paraId="226D0F8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When it comes to teamwork, I don’t hold back – I’m all in</w:t>
            </w:r>
          </w:p>
          <w:p w14:paraId="4CF95A40" w14:textId="77777777" w:rsidR="007D67D9" w:rsidRPr="006E2EA3" w:rsidRDefault="007D67D9" w:rsidP="00694998">
            <w:pPr>
              <w:rPr>
                <w:rFonts w:ascii="Open Sans" w:hAnsi="Open Sans" w:cs="Open Sans"/>
                <w:sz w:val="18"/>
                <w:szCs w:val="18"/>
              </w:rPr>
            </w:pPr>
          </w:p>
          <w:p w14:paraId="15082989"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b/>
                <w:bCs/>
                <w:sz w:val="18"/>
                <w:szCs w:val="18"/>
              </w:rPr>
              <w:t xml:space="preserve">QUALITY, SAFETY AND IMPROVEMENT </w:t>
            </w:r>
          </w:p>
          <w:p w14:paraId="752E2FE7" w14:textId="77777777" w:rsidR="007D67D9" w:rsidRPr="006E2EA3" w:rsidRDefault="007D67D9" w:rsidP="00694998">
            <w:pPr>
              <w:spacing w:before="40" w:after="40"/>
              <w:rPr>
                <w:rFonts w:ascii="Open Sans" w:hAnsi="Open Sans" w:cs="Open Sans"/>
                <w:sz w:val="18"/>
                <w:szCs w:val="18"/>
              </w:rPr>
            </w:pPr>
            <w:r w:rsidRPr="006E2EA3">
              <w:rPr>
                <w:rFonts w:ascii="Open Sans" w:hAnsi="Open Sans" w:cs="Open Sans"/>
                <w:sz w:val="18"/>
                <w:szCs w:val="18"/>
              </w:rPr>
              <w:t xml:space="preserve">RCH employees have a responsibility and accountability to contribute to the organisation’s commitment to Quality, Safety and Improvement by:  </w:t>
            </w:r>
          </w:p>
          <w:p w14:paraId="07F0A789"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Acting in accordance and complying with all relevant Safety and Quality policies and procedures</w:t>
            </w:r>
          </w:p>
          <w:p w14:paraId="3657D49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Identifying risks, reporting and being actively involved in risk mitigation strategies </w:t>
            </w:r>
          </w:p>
          <w:p w14:paraId="62826F1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Participating in and actively contributing to quality improvement programs</w:t>
            </w:r>
          </w:p>
          <w:p w14:paraId="40EC392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the requirements of the National Safety &amp; Quality Health Service Standards </w:t>
            </w:r>
          </w:p>
          <w:p w14:paraId="415902FA"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all relevant clinical and/or competency standards </w:t>
            </w:r>
          </w:p>
          <w:p w14:paraId="0ED4160D"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Complying with the principles of Patient and Family Centred Care that relate to this position</w:t>
            </w:r>
          </w:p>
          <w:p w14:paraId="795EB368" w14:textId="77777777" w:rsidR="007D67D9" w:rsidRPr="006E2EA3" w:rsidRDefault="007D67D9" w:rsidP="00694998">
            <w:pPr>
              <w:spacing w:before="40" w:after="40"/>
              <w:ind w:left="330"/>
              <w:rPr>
                <w:rFonts w:ascii="Open Sans" w:hAnsi="Open Sans" w:cs="Open Sans"/>
                <w:sz w:val="18"/>
                <w:szCs w:val="18"/>
              </w:rPr>
            </w:pPr>
          </w:p>
          <w:p w14:paraId="41158FF2" w14:textId="4C9EF55D" w:rsidR="007D67D9" w:rsidRPr="006E2EA3" w:rsidRDefault="00325E43" w:rsidP="00325E43">
            <w:pPr>
              <w:rPr>
                <w:rFonts w:ascii="Open Sans" w:hAnsi="Open Sans" w:cs="Open Sans"/>
                <w:b/>
                <w:bCs/>
                <w:sz w:val="18"/>
                <w:szCs w:val="18"/>
              </w:rPr>
            </w:pPr>
            <w:r w:rsidRPr="006E2EA3">
              <w:rPr>
                <w:rFonts w:ascii="Open Sans" w:hAnsi="Open Sans" w:cs="Open Sans"/>
                <w:b/>
                <w:bCs/>
                <w:sz w:val="18"/>
                <w:szCs w:val="18"/>
              </w:rPr>
              <w:lastRenderedPageBreak/>
              <w:t>The RCH is committed to a diverse and inclusive workforce. We encourage applications from Aboriginal and Torres Strait Islander people, people from culturally and/or linguistically diverse backgrounds, all members of the LGBTQI community and people with disability.</w:t>
            </w:r>
          </w:p>
        </w:tc>
      </w:tr>
    </w:tbl>
    <w:p w14:paraId="3BF199E0" w14:textId="6D16290F"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6E2EA3" w14:paraId="5C8670A9" w14:textId="77777777" w:rsidTr="00694998">
        <w:tc>
          <w:tcPr>
            <w:tcW w:w="3794" w:type="dxa"/>
            <w:shd w:val="clear" w:color="auto" w:fill="D9D9D9"/>
          </w:tcPr>
          <w:p w14:paraId="697A4008"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description last updated</w:t>
            </w:r>
          </w:p>
        </w:tc>
        <w:tc>
          <w:tcPr>
            <w:tcW w:w="6237" w:type="dxa"/>
          </w:tcPr>
          <w:p w14:paraId="11F76FBD" w14:textId="69227858" w:rsidR="007D67D9" w:rsidRPr="006E2EA3" w:rsidRDefault="00167969" w:rsidP="00E93CE2">
            <w:pPr>
              <w:spacing w:before="60" w:after="60"/>
              <w:rPr>
                <w:rFonts w:ascii="Open Sans" w:hAnsi="Open Sans" w:cs="Open Sans"/>
                <w:b/>
                <w:sz w:val="18"/>
                <w:szCs w:val="18"/>
              </w:rPr>
            </w:pPr>
            <w:r>
              <w:rPr>
                <w:rFonts w:ascii="Open Sans" w:hAnsi="Open Sans" w:cs="Open Sans"/>
                <w:b/>
                <w:sz w:val="18"/>
                <w:szCs w:val="18"/>
              </w:rPr>
              <w:t>Feb 202</w:t>
            </w:r>
            <w:r w:rsidR="00E93CE2">
              <w:rPr>
                <w:rFonts w:ascii="Open Sans" w:hAnsi="Open Sans" w:cs="Open Sans"/>
                <w:b/>
                <w:sz w:val="18"/>
                <w:szCs w:val="18"/>
              </w:rPr>
              <w:t>6</w:t>
            </w:r>
          </w:p>
        </w:tc>
      </w:tr>
    </w:tbl>
    <w:p w14:paraId="625A1321" w14:textId="77777777" w:rsidR="007D67D9" w:rsidRPr="006E2EA3" w:rsidRDefault="007D67D9" w:rsidP="002D3166">
      <w:pPr>
        <w:rPr>
          <w:rFonts w:ascii="Open Sans" w:hAnsi="Open Sans"/>
          <w:sz w:val="18"/>
        </w:rPr>
      </w:pPr>
    </w:p>
    <w:sectPr w:rsidR="007D67D9" w:rsidRPr="006E2EA3" w:rsidSect="00D54CE9">
      <w:headerReference w:type="even" r:id="rId10"/>
      <w:headerReference w:type="default" r:id="rId11"/>
      <w:pgSz w:w="11899" w:h="16838"/>
      <w:pgMar w:top="3119" w:right="839" w:bottom="158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6A8D" w14:textId="77777777" w:rsidR="007C7D88" w:rsidRDefault="007C7D88" w:rsidP="00225B2F">
      <w:r>
        <w:separator/>
      </w:r>
    </w:p>
  </w:endnote>
  <w:endnote w:type="continuationSeparator" w:id="0">
    <w:p w14:paraId="093C0C3A" w14:textId="77777777" w:rsidR="007C7D88" w:rsidRDefault="007C7D88"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Source Sans Pro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9F35" w14:textId="77777777" w:rsidR="007C7D88" w:rsidRDefault="007C7D88" w:rsidP="00225B2F">
      <w:r>
        <w:separator/>
      </w:r>
    </w:p>
  </w:footnote>
  <w:footnote w:type="continuationSeparator" w:id="0">
    <w:p w14:paraId="015A8F66" w14:textId="77777777" w:rsidR="007C7D88" w:rsidRDefault="007C7D88" w:rsidP="0022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44A" w14:textId="77777777" w:rsidR="007C7D88" w:rsidRDefault="007C7D88">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32C6" w14:textId="03F47A5C" w:rsidR="007C7D88" w:rsidRDefault="007C7D88"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C34F9A"/>
    <w:multiLevelType w:val="hybridMultilevel"/>
    <w:tmpl w:val="39A83B96"/>
    <w:lvl w:ilvl="0" w:tplc="0C090001">
      <w:start w:val="1"/>
      <w:numFmt w:val="bullet"/>
      <w:lvlText w:val=""/>
      <w:lvlJc w:val="left"/>
      <w:pPr>
        <w:ind w:left="5747"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64085B8F"/>
    <w:multiLevelType w:val="hybridMultilevel"/>
    <w:tmpl w:val="1EF4F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36059690">
    <w:abstractNumId w:val="2"/>
  </w:num>
  <w:num w:numId="2" w16cid:durableId="959803293">
    <w:abstractNumId w:val="1"/>
  </w:num>
  <w:num w:numId="3" w16cid:durableId="149758597">
    <w:abstractNumId w:val="4"/>
  </w:num>
  <w:num w:numId="4" w16cid:durableId="1650208489">
    <w:abstractNumId w:val="0"/>
  </w:num>
  <w:num w:numId="5" w16cid:durableId="2103642987">
    <w:abstractNumId w:val="3"/>
  </w:num>
  <w:num w:numId="6" w16cid:durableId="610669948">
    <w:abstractNumId w:val="4"/>
  </w:num>
  <w:num w:numId="7" w16cid:durableId="193516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mailMerge>
    <w:mainDocumentType w:val="email"/>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D9"/>
    <w:rsid w:val="00022B5B"/>
    <w:rsid w:val="00024C42"/>
    <w:rsid w:val="000475B7"/>
    <w:rsid w:val="00073CBD"/>
    <w:rsid w:val="000832DB"/>
    <w:rsid w:val="000E40CE"/>
    <w:rsid w:val="00147805"/>
    <w:rsid w:val="001604EF"/>
    <w:rsid w:val="00167969"/>
    <w:rsid w:val="0017552B"/>
    <w:rsid w:val="001A561A"/>
    <w:rsid w:val="001B6F58"/>
    <w:rsid w:val="001D193A"/>
    <w:rsid w:val="001E0B98"/>
    <w:rsid w:val="00225B2F"/>
    <w:rsid w:val="00231B13"/>
    <w:rsid w:val="00261817"/>
    <w:rsid w:val="0027661D"/>
    <w:rsid w:val="002844E2"/>
    <w:rsid w:val="002C7C81"/>
    <w:rsid w:val="002D03E7"/>
    <w:rsid w:val="002D3166"/>
    <w:rsid w:val="002F3E95"/>
    <w:rsid w:val="00325E43"/>
    <w:rsid w:val="00334333"/>
    <w:rsid w:val="00375D5E"/>
    <w:rsid w:val="003C3CA7"/>
    <w:rsid w:val="003C41A8"/>
    <w:rsid w:val="003F2B18"/>
    <w:rsid w:val="00403CC5"/>
    <w:rsid w:val="00442071"/>
    <w:rsid w:val="0045625D"/>
    <w:rsid w:val="004713B3"/>
    <w:rsid w:val="004832F9"/>
    <w:rsid w:val="00487E39"/>
    <w:rsid w:val="004C372C"/>
    <w:rsid w:val="005406AD"/>
    <w:rsid w:val="00586E07"/>
    <w:rsid w:val="005B2A20"/>
    <w:rsid w:val="00694998"/>
    <w:rsid w:val="006C25BA"/>
    <w:rsid w:val="006C60C1"/>
    <w:rsid w:val="006E2EA3"/>
    <w:rsid w:val="006F6F93"/>
    <w:rsid w:val="00704E1C"/>
    <w:rsid w:val="007159AE"/>
    <w:rsid w:val="00733283"/>
    <w:rsid w:val="00766192"/>
    <w:rsid w:val="00785B23"/>
    <w:rsid w:val="007A5159"/>
    <w:rsid w:val="007A53F4"/>
    <w:rsid w:val="007C7D88"/>
    <w:rsid w:val="007D67D9"/>
    <w:rsid w:val="00874905"/>
    <w:rsid w:val="008860C0"/>
    <w:rsid w:val="008B0253"/>
    <w:rsid w:val="008C5EF8"/>
    <w:rsid w:val="00906DF8"/>
    <w:rsid w:val="009458AB"/>
    <w:rsid w:val="00953AC3"/>
    <w:rsid w:val="009635F3"/>
    <w:rsid w:val="00966C62"/>
    <w:rsid w:val="009A0B90"/>
    <w:rsid w:val="009A6DA3"/>
    <w:rsid w:val="009B4F45"/>
    <w:rsid w:val="009E24EE"/>
    <w:rsid w:val="00A15D13"/>
    <w:rsid w:val="00A172A3"/>
    <w:rsid w:val="00AA2E23"/>
    <w:rsid w:val="00AF1343"/>
    <w:rsid w:val="00B132D9"/>
    <w:rsid w:val="00B17D0A"/>
    <w:rsid w:val="00B31ABC"/>
    <w:rsid w:val="00B37330"/>
    <w:rsid w:val="00B542D6"/>
    <w:rsid w:val="00B84D1A"/>
    <w:rsid w:val="00BA5EAC"/>
    <w:rsid w:val="00BC7AC4"/>
    <w:rsid w:val="00BF2DB7"/>
    <w:rsid w:val="00C17A57"/>
    <w:rsid w:val="00C54D2E"/>
    <w:rsid w:val="00CD3074"/>
    <w:rsid w:val="00CD7FBC"/>
    <w:rsid w:val="00CE777B"/>
    <w:rsid w:val="00D54CE9"/>
    <w:rsid w:val="00D6160F"/>
    <w:rsid w:val="00D709CC"/>
    <w:rsid w:val="00D72067"/>
    <w:rsid w:val="00D72F25"/>
    <w:rsid w:val="00D73B51"/>
    <w:rsid w:val="00E3793B"/>
    <w:rsid w:val="00E93CE2"/>
    <w:rsid w:val="00E96E32"/>
    <w:rsid w:val="00ED0974"/>
    <w:rsid w:val="00ED11C5"/>
    <w:rsid w:val="00F064A1"/>
    <w:rsid w:val="00F10F5C"/>
    <w:rsid w:val="00F23002"/>
    <w:rsid w:val="00F3740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customStyle="1" w:styleId="UnresolvedMention2">
    <w:name w:val="Unresolved Mention2"/>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customStyle="1" w:styleId="TableText">
    <w:name w:val="Table Text"/>
    <w:basedOn w:val="Normal"/>
    <w:rsid w:val="00167969"/>
    <w:pPr>
      <w:spacing w:before="40" w:after="40"/>
    </w:pPr>
    <w:rPr>
      <w:rFonts w:ascii="Arial" w:eastAsia="Times New Roman" w:hAnsi="Arial" w:cs="Arial"/>
      <w:sz w:val="20"/>
      <w:szCs w:val="20"/>
    </w:rPr>
  </w:style>
  <w:style w:type="paragraph" w:styleId="Revision">
    <w:name w:val="Revision"/>
    <w:hidden/>
    <w:semiHidden/>
    <w:rsid w:val="00AA2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311494123">
      <w:bodyDiv w:val="1"/>
      <w:marLeft w:val="0"/>
      <w:marRight w:val="0"/>
      <w:marTop w:val="0"/>
      <w:marBottom w:val="0"/>
      <w:divBdr>
        <w:top w:val="none" w:sz="0" w:space="0" w:color="auto"/>
        <w:left w:val="none" w:sz="0" w:space="0" w:color="auto"/>
        <w:bottom w:val="none" w:sz="0" w:space="0" w:color="auto"/>
        <w:right w:val="none" w:sz="0" w:space="0" w:color="auto"/>
      </w:divBdr>
    </w:div>
    <w:div w:id="328293000">
      <w:bodyDiv w:val="1"/>
      <w:marLeft w:val="0"/>
      <w:marRight w:val="0"/>
      <w:marTop w:val="0"/>
      <w:marBottom w:val="0"/>
      <w:divBdr>
        <w:top w:val="none" w:sz="0" w:space="0" w:color="auto"/>
        <w:left w:val="none" w:sz="0" w:space="0" w:color="auto"/>
        <w:bottom w:val="none" w:sz="0" w:space="0" w:color="auto"/>
        <w:right w:val="none" w:sz="0" w:space="0" w:color="auto"/>
      </w:divBdr>
    </w:div>
    <w:div w:id="1156413235">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1922717053">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h.org.au/quality/child-safe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BC242-DDCC-43D9-B526-975F49C4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8047</CharactersWithSpaces>
  <SharedDoc>false</SharedDoc>
  <HLinks>
    <vt:vector size="6" baseType="variant">
      <vt:variant>
        <vt:i4>5046318</vt:i4>
      </vt:variant>
      <vt:variant>
        <vt:i4>-1</vt:i4>
      </vt:variant>
      <vt:variant>
        <vt:i4>2053</vt:i4>
      </vt:variant>
      <vt:variant>
        <vt:i4>1</vt:i4>
      </vt:variant>
      <vt:variant>
        <vt:lpwstr>erc-design:New RCH branding:Stationery templates:Working files:PNG:RCH-lhead_footer-2015.png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Courtney Youds</cp:lastModifiedBy>
  <cp:revision>2</cp:revision>
  <cp:lastPrinted>2011-11-02T00:22:00Z</cp:lastPrinted>
  <dcterms:created xsi:type="dcterms:W3CDTF">2026-03-24T23:44:00Z</dcterms:created>
  <dcterms:modified xsi:type="dcterms:W3CDTF">2026-03-24T23:44:00Z</dcterms:modified>
</cp:coreProperties>
</file>