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06" w:rsidRPr="009146CE" w:rsidRDefault="009146CE" w:rsidP="00013C06">
      <w:pPr>
        <w:spacing w:after="0"/>
        <w:rPr>
          <w:b/>
          <w:sz w:val="32"/>
          <w:szCs w:val="32"/>
        </w:rPr>
      </w:pPr>
      <w:r w:rsidRPr="009146CE">
        <w:rPr>
          <w:b/>
          <w:sz w:val="32"/>
          <w:szCs w:val="32"/>
        </w:rPr>
        <w:t xml:space="preserve">RCH Campus </w:t>
      </w:r>
      <w:r w:rsidR="00ED2B36" w:rsidRPr="009146CE">
        <w:rPr>
          <w:b/>
          <w:sz w:val="32"/>
          <w:szCs w:val="32"/>
        </w:rPr>
        <w:t>Research Budget Guidelines</w:t>
      </w:r>
      <w:r w:rsidRPr="009146CE">
        <w:rPr>
          <w:b/>
          <w:sz w:val="32"/>
          <w:szCs w:val="32"/>
        </w:rPr>
        <w:t xml:space="preserve">; </w:t>
      </w:r>
      <w:r w:rsidR="00013C06">
        <w:rPr>
          <w:b/>
          <w:sz w:val="32"/>
          <w:szCs w:val="32"/>
        </w:rPr>
        <w:t>H</w:t>
      </w:r>
      <w:r w:rsidRPr="009146CE">
        <w:rPr>
          <w:b/>
          <w:sz w:val="32"/>
          <w:szCs w:val="32"/>
        </w:rPr>
        <w:t xml:space="preserve">ow to set up and manage a </w:t>
      </w:r>
      <w:r w:rsidR="00F841C2">
        <w:rPr>
          <w:b/>
          <w:sz w:val="32"/>
          <w:szCs w:val="32"/>
        </w:rPr>
        <w:t>project</w:t>
      </w:r>
      <w:r w:rsidRPr="009146CE">
        <w:rPr>
          <w:b/>
          <w:sz w:val="32"/>
          <w:szCs w:val="32"/>
        </w:rPr>
        <w:t xml:space="preserve"> budget </w:t>
      </w:r>
    </w:p>
    <w:p w:rsidR="008F1487" w:rsidRPr="008F1487" w:rsidRDefault="008F1487" w:rsidP="008F1487">
      <w:pPr>
        <w:pStyle w:val="Header"/>
        <w:tabs>
          <w:tab w:val="left" w:pos="0"/>
        </w:tabs>
        <w:rPr>
          <w:rFonts w:asciiTheme="minorHAnsi" w:hAnsiTheme="minorHAnsi" w:cs="Arial"/>
          <w:bCs/>
          <w:sz w:val="22"/>
          <w:szCs w:val="22"/>
        </w:rPr>
      </w:pPr>
      <w:r w:rsidRPr="008F1487">
        <w:rPr>
          <w:rFonts w:asciiTheme="minorHAnsi" w:hAnsiTheme="minorHAnsi" w:cs="Arial"/>
          <w:sz w:val="22"/>
          <w:szCs w:val="22"/>
        </w:rPr>
        <w:t xml:space="preserve">The purpose of this document is to outline </w:t>
      </w:r>
      <w:r w:rsidR="00C40483">
        <w:rPr>
          <w:rFonts w:asciiTheme="minorHAnsi" w:hAnsiTheme="minorHAnsi" w:cs="Arial"/>
          <w:sz w:val="22"/>
          <w:szCs w:val="22"/>
        </w:rPr>
        <w:t xml:space="preserve">the requirements for setting up and managing a research project budget. </w:t>
      </w:r>
    </w:p>
    <w:p w:rsidR="00CC5C61" w:rsidRDefault="00CC5C61" w:rsidP="00CC5C61">
      <w:pPr>
        <w:tabs>
          <w:tab w:val="left" w:pos="3437"/>
        </w:tabs>
        <w:rPr>
          <w:b/>
        </w:rPr>
      </w:pPr>
    </w:p>
    <w:p w:rsidR="00E51294" w:rsidRDefault="001C1EE6" w:rsidP="00CC5C61">
      <w:pPr>
        <w:tabs>
          <w:tab w:val="left" w:pos="3437"/>
        </w:tabs>
      </w:pPr>
      <w:r>
        <w:rPr>
          <w:b/>
        </w:rPr>
        <w:t>Scope</w:t>
      </w:r>
      <w:r w:rsidR="008A6AA6">
        <w:rPr>
          <w:b/>
        </w:rPr>
        <w:t>:</w:t>
      </w:r>
      <w:r w:rsidR="009146CE" w:rsidRPr="00C664DE">
        <w:rPr>
          <w:b/>
        </w:rPr>
        <w:t xml:space="preserve"> </w:t>
      </w:r>
      <w:r w:rsidR="009207E0">
        <w:t xml:space="preserve">All </w:t>
      </w:r>
      <w:r w:rsidR="00E51294">
        <w:t>c</w:t>
      </w:r>
      <w:r w:rsidR="009207E0">
        <w:t xml:space="preserve">ampus </w:t>
      </w:r>
      <w:r w:rsidR="008F1487">
        <w:t>staff</w:t>
      </w:r>
      <w:r w:rsidR="00567A8D">
        <w:t xml:space="preserve"> planning to </w:t>
      </w:r>
      <w:r w:rsidR="009207E0">
        <w:t xml:space="preserve">undertake </w:t>
      </w:r>
      <w:r w:rsidR="00567A8D">
        <w:t xml:space="preserve">a </w:t>
      </w:r>
      <w:r w:rsidR="009207E0">
        <w:t xml:space="preserve">research project </w:t>
      </w:r>
      <w:proofErr w:type="gramStart"/>
      <w:r w:rsidR="009207E0">
        <w:t>h</w:t>
      </w:r>
      <w:r w:rsidR="008F1487">
        <w:t>ave</w:t>
      </w:r>
      <w:proofErr w:type="gramEnd"/>
      <w:r w:rsidR="008F1487">
        <w:t xml:space="preserve"> a responsibility to </w:t>
      </w:r>
      <w:r w:rsidR="009207E0">
        <w:t>ensure that g</w:t>
      </w:r>
      <w:r w:rsidR="009207E0" w:rsidRPr="009207E0">
        <w:t>ood financ</w:t>
      </w:r>
      <w:r w:rsidR="008F1487">
        <w:t>ial</w:t>
      </w:r>
      <w:r w:rsidR="009207E0" w:rsidRPr="009207E0">
        <w:t xml:space="preserve"> management practices </w:t>
      </w:r>
      <w:r w:rsidR="009207E0">
        <w:t xml:space="preserve">are in place. This ensures that </w:t>
      </w:r>
      <w:r w:rsidR="00DC621E">
        <w:t xml:space="preserve">the </w:t>
      </w:r>
      <w:r w:rsidR="0050383F">
        <w:t xml:space="preserve">researcher and the </w:t>
      </w:r>
      <w:r w:rsidR="00DC621E">
        <w:t xml:space="preserve">campus </w:t>
      </w:r>
      <w:r w:rsidR="00CC5C61">
        <w:t>can meet their</w:t>
      </w:r>
      <w:r w:rsidR="009207E0">
        <w:t xml:space="preserve"> financial administration, accountability and reporting requirements.</w:t>
      </w:r>
      <w:r>
        <w:t xml:space="preserve"> </w:t>
      </w:r>
      <w:r w:rsidR="00DC621E">
        <w:t>C</w:t>
      </w:r>
      <w:r w:rsidR="006F4CD5">
        <w:t xml:space="preserve">areful costing of a research project should be undertaken to </w:t>
      </w:r>
      <w:r w:rsidR="00DC621E">
        <w:t xml:space="preserve">either </w:t>
      </w:r>
      <w:r w:rsidR="006F4CD5">
        <w:t xml:space="preserve">ensure that the budget adequately covers the </w:t>
      </w:r>
      <w:r w:rsidR="00B726DD">
        <w:t xml:space="preserve">direct and indirect </w:t>
      </w:r>
      <w:r w:rsidR="006F4CD5">
        <w:t>costs of the project</w:t>
      </w:r>
      <w:r w:rsidR="00B40F94">
        <w:t>,</w:t>
      </w:r>
      <w:r w:rsidR="006F4CD5">
        <w:t xml:space="preserve"> </w:t>
      </w:r>
      <w:r w:rsidR="00DC621E">
        <w:t xml:space="preserve">or that the department has adequate funds to cover a budget shortfall. </w:t>
      </w:r>
      <w:r w:rsidR="0050383F">
        <w:t>In addition, study payments should be tracked regularly during the study to ensure that costs are being recovered as per any agreements.</w:t>
      </w:r>
      <w:r>
        <w:t xml:space="preserve"> </w:t>
      </w:r>
    </w:p>
    <w:p w:rsidR="001C1EE6" w:rsidRDefault="001C1EE6" w:rsidP="00CC5C61">
      <w:pPr>
        <w:tabs>
          <w:tab w:val="left" w:pos="3437"/>
        </w:tabs>
      </w:pPr>
      <w:r>
        <w:t>The</w:t>
      </w:r>
      <w:r w:rsidR="00E51294">
        <w:t>se</w:t>
      </w:r>
      <w:r>
        <w:t xml:space="preserve"> guidelines will be most </w:t>
      </w:r>
      <w:r w:rsidR="00DF015E">
        <w:t xml:space="preserve">applicable </w:t>
      </w:r>
      <w:r>
        <w:t xml:space="preserve">to clinical trials </w:t>
      </w:r>
      <w:r w:rsidR="00DF015E">
        <w:t>(“</w:t>
      </w:r>
      <w:r w:rsidR="00DF015E">
        <w:rPr>
          <w:rStyle w:val="Emphasis"/>
        </w:rPr>
        <w:t>Any research project that prospectively assigns human participants or groups to one or more health-related interventions to evaluate the effects on health outcomes”</w:t>
      </w:r>
      <w:r w:rsidR="00DF015E">
        <w:t xml:space="preserve">), </w:t>
      </w:r>
      <w:r>
        <w:t xml:space="preserve">which is </w:t>
      </w:r>
      <w:r w:rsidR="00E51294">
        <w:t xml:space="preserve">usually </w:t>
      </w:r>
      <w:r>
        <w:t xml:space="preserve">the category that </w:t>
      </w:r>
      <w:r w:rsidR="00E51294">
        <w:t xml:space="preserve">results </w:t>
      </w:r>
      <w:r>
        <w:t xml:space="preserve">the </w:t>
      </w:r>
      <w:r w:rsidR="00E51294">
        <w:t>highest costs for the campus</w:t>
      </w:r>
      <w:r>
        <w:t xml:space="preserve">, however the guideline </w:t>
      </w:r>
      <w:r w:rsidR="00A31DF3">
        <w:t xml:space="preserve">can </w:t>
      </w:r>
      <w:r>
        <w:t xml:space="preserve">be utilised by all researchers submitting research through Research Development &amp; Ethics </w:t>
      </w:r>
      <w:r w:rsidR="00B2563C">
        <w:t>(RDE)</w:t>
      </w:r>
      <w:r w:rsidR="00DF015E">
        <w:t xml:space="preserve">. </w:t>
      </w:r>
      <w:r w:rsidR="00E51294">
        <w:t xml:space="preserve"> </w:t>
      </w:r>
    </w:p>
    <w:p w:rsidR="001C1EE6" w:rsidRDefault="001C1EE6" w:rsidP="001C1EE6">
      <w:pPr>
        <w:pStyle w:val="ListParagraph"/>
        <w:ind w:left="360"/>
      </w:pPr>
      <w:r>
        <w:rPr>
          <w:b/>
        </w:rPr>
        <w:t>Table 1:</w:t>
      </w:r>
      <w:r>
        <w:t xml:space="preserve"> Types of Clinical Trials by funding source</w:t>
      </w:r>
    </w:p>
    <w:p w:rsidR="00CC5C61" w:rsidRDefault="00CC5C61" w:rsidP="001C1EE6">
      <w:pPr>
        <w:pStyle w:val="ListParagraph"/>
        <w:ind w:left="360"/>
      </w:pPr>
    </w:p>
    <w:tbl>
      <w:tblPr>
        <w:tblStyle w:val="TableGrid"/>
        <w:tblW w:w="0" w:type="auto"/>
        <w:tblInd w:w="360" w:type="dxa"/>
        <w:tblLook w:val="04A0"/>
      </w:tblPr>
      <w:tblGrid>
        <w:gridCol w:w="4437"/>
        <w:gridCol w:w="4445"/>
      </w:tblGrid>
      <w:tr w:rsidR="001C1EE6" w:rsidTr="001C1EE6">
        <w:tc>
          <w:tcPr>
            <w:tcW w:w="4621" w:type="dxa"/>
            <w:tcBorders>
              <w:top w:val="single" w:sz="4" w:space="0" w:color="auto"/>
              <w:left w:val="single" w:sz="4" w:space="0" w:color="auto"/>
              <w:bottom w:val="single" w:sz="4" w:space="0" w:color="auto"/>
              <w:right w:val="single" w:sz="4" w:space="0" w:color="auto"/>
            </w:tcBorders>
            <w:hideMark/>
          </w:tcPr>
          <w:p w:rsidR="001C1EE6" w:rsidRDefault="001C1EE6">
            <w:pPr>
              <w:pStyle w:val="ListParagraph"/>
              <w:ind w:left="0"/>
              <w:rPr>
                <w:b/>
              </w:rPr>
            </w:pPr>
            <w:r>
              <w:rPr>
                <w:b/>
              </w:rPr>
              <w:t>Clinical Trial Type (by Funding)</w:t>
            </w:r>
          </w:p>
        </w:tc>
        <w:tc>
          <w:tcPr>
            <w:tcW w:w="4621" w:type="dxa"/>
            <w:tcBorders>
              <w:top w:val="single" w:sz="4" w:space="0" w:color="auto"/>
              <w:left w:val="single" w:sz="4" w:space="0" w:color="auto"/>
              <w:bottom w:val="single" w:sz="4" w:space="0" w:color="auto"/>
              <w:right w:val="single" w:sz="4" w:space="0" w:color="auto"/>
            </w:tcBorders>
            <w:hideMark/>
          </w:tcPr>
          <w:p w:rsidR="001C1EE6" w:rsidRDefault="001C1EE6">
            <w:pPr>
              <w:pStyle w:val="ListParagraph"/>
              <w:ind w:left="0"/>
              <w:rPr>
                <w:b/>
              </w:rPr>
            </w:pPr>
            <w:r>
              <w:rPr>
                <w:b/>
              </w:rPr>
              <w:t>Budget Considerations</w:t>
            </w:r>
          </w:p>
        </w:tc>
      </w:tr>
      <w:tr w:rsidR="001C1EE6" w:rsidTr="001C1EE6">
        <w:tc>
          <w:tcPr>
            <w:tcW w:w="4621" w:type="dxa"/>
            <w:tcBorders>
              <w:top w:val="single" w:sz="4" w:space="0" w:color="auto"/>
              <w:left w:val="single" w:sz="4" w:space="0" w:color="auto"/>
              <w:bottom w:val="single" w:sz="4" w:space="0" w:color="auto"/>
              <w:right w:val="single" w:sz="4" w:space="0" w:color="auto"/>
            </w:tcBorders>
            <w:hideMark/>
          </w:tcPr>
          <w:p w:rsidR="001C1EE6" w:rsidRDefault="001C1EE6">
            <w:pPr>
              <w:pStyle w:val="ListParagraph"/>
              <w:ind w:left="0"/>
              <w:rPr>
                <w:i/>
              </w:rPr>
            </w:pPr>
            <w:r>
              <w:rPr>
                <w:i/>
              </w:rPr>
              <w:t xml:space="preserve">Commercially Sponsored </w:t>
            </w:r>
          </w:p>
        </w:tc>
        <w:tc>
          <w:tcPr>
            <w:tcW w:w="4621" w:type="dxa"/>
            <w:tcBorders>
              <w:top w:val="single" w:sz="4" w:space="0" w:color="auto"/>
              <w:left w:val="single" w:sz="4" w:space="0" w:color="auto"/>
              <w:bottom w:val="single" w:sz="4" w:space="0" w:color="auto"/>
              <w:right w:val="single" w:sz="4" w:space="0" w:color="auto"/>
            </w:tcBorders>
            <w:hideMark/>
          </w:tcPr>
          <w:p w:rsidR="001C1EE6" w:rsidRDefault="001C1EE6" w:rsidP="00EF282B">
            <w:pPr>
              <w:pStyle w:val="ListParagraph"/>
              <w:ind w:left="0"/>
            </w:pPr>
            <w:r>
              <w:t xml:space="preserve">All </w:t>
            </w:r>
            <w:r w:rsidR="00EF282B">
              <w:t xml:space="preserve">research </w:t>
            </w:r>
            <w:r>
              <w:t xml:space="preserve">costs should be </w:t>
            </w:r>
            <w:r w:rsidR="00EF282B">
              <w:t xml:space="preserve">covered </w:t>
            </w:r>
            <w:r>
              <w:t>by the commercial sponsor</w:t>
            </w:r>
          </w:p>
        </w:tc>
      </w:tr>
      <w:tr w:rsidR="001C1EE6" w:rsidTr="001C1EE6">
        <w:tc>
          <w:tcPr>
            <w:tcW w:w="4621" w:type="dxa"/>
            <w:tcBorders>
              <w:top w:val="single" w:sz="4" w:space="0" w:color="auto"/>
              <w:left w:val="single" w:sz="4" w:space="0" w:color="auto"/>
              <w:bottom w:val="single" w:sz="4" w:space="0" w:color="auto"/>
              <w:right w:val="single" w:sz="4" w:space="0" w:color="auto"/>
            </w:tcBorders>
            <w:hideMark/>
          </w:tcPr>
          <w:p w:rsidR="001C1EE6" w:rsidRDefault="001C1EE6" w:rsidP="00CC5C61">
            <w:pPr>
              <w:pStyle w:val="ListParagraph"/>
              <w:ind w:left="0"/>
            </w:pPr>
            <w:r>
              <w:rPr>
                <w:i/>
              </w:rPr>
              <w:t xml:space="preserve">Collaborative Group </w:t>
            </w:r>
            <w:r>
              <w:br/>
              <w:t>(often a government group, a not-for profit organisation or a disease network)</w:t>
            </w:r>
          </w:p>
        </w:tc>
        <w:tc>
          <w:tcPr>
            <w:tcW w:w="4621" w:type="dxa"/>
            <w:tcBorders>
              <w:top w:val="single" w:sz="4" w:space="0" w:color="auto"/>
              <w:left w:val="single" w:sz="4" w:space="0" w:color="auto"/>
              <w:bottom w:val="single" w:sz="4" w:space="0" w:color="auto"/>
              <w:right w:val="single" w:sz="4" w:space="0" w:color="auto"/>
            </w:tcBorders>
            <w:hideMark/>
          </w:tcPr>
          <w:p w:rsidR="001C1EE6" w:rsidRDefault="001C1EE6" w:rsidP="00EF282B">
            <w:pPr>
              <w:pStyle w:val="ListParagraph"/>
              <w:ind w:left="0"/>
            </w:pPr>
            <w:r>
              <w:t xml:space="preserve">A realistic budget </w:t>
            </w:r>
            <w:r w:rsidR="00EF282B">
              <w:t xml:space="preserve">should </w:t>
            </w:r>
            <w:r>
              <w:t xml:space="preserve">be prepared (using this guideline) and </w:t>
            </w:r>
            <w:r w:rsidR="00EF282B">
              <w:t>much of the research</w:t>
            </w:r>
            <w:r w:rsidR="00EF282B" w:rsidDel="00EF282B">
              <w:t xml:space="preserve"> </w:t>
            </w:r>
            <w:r>
              <w:t xml:space="preserve">costs should be incurred by the collaborative group, however supporting departments and the investigative team may be able to negotiate decreased costs </w:t>
            </w:r>
          </w:p>
        </w:tc>
      </w:tr>
      <w:tr w:rsidR="001C1EE6" w:rsidTr="001C1EE6">
        <w:tc>
          <w:tcPr>
            <w:tcW w:w="4621" w:type="dxa"/>
            <w:tcBorders>
              <w:top w:val="single" w:sz="4" w:space="0" w:color="auto"/>
              <w:left w:val="single" w:sz="4" w:space="0" w:color="auto"/>
              <w:bottom w:val="single" w:sz="4" w:space="0" w:color="auto"/>
              <w:right w:val="single" w:sz="4" w:space="0" w:color="auto"/>
            </w:tcBorders>
            <w:hideMark/>
          </w:tcPr>
          <w:p w:rsidR="001C1EE6" w:rsidRDefault="001C1EE6">
            <w:pPr>
              <w:pStyle w:val="ListParagraph"/>
              <w:ind w:left="0"/>
              <w:rPr>
                <w:i/>
              </w:rPr>
            </w:pPr>
            <w:r>
              <w:rPr>
                <w:i/>
              </w:rPr>
              <w:t>Investigator Initiated</w:t>
            </w:r>
          </w:p>
        </w:tc>
        <w:tc>
          <w:tcPr>
            <w:tcW w:w="4621" w:type="dxa"/>
            <w:tcBorders>
              <w:top w:val="single" w:sz="4" w:space="0" w:color="auto"/>
              <w:left w:val="single" w:sz="4" w:space="0" w:color="auto"/>
              <w:bottom w:val="single" w:sz="4" w:space="0" w:color="auto"/>
              <w:right w:val="single" w:sz="4" w:space="0" w:color="auto"/>
            </w:tcBorders>
            <w:hideMark/>
          </w:tcPr>
          <w:p w:rsidR="001C1EE6" w:rsidRDefault="001C1EE6" w:rsidP="00EF282B">
            <w:pPr>
              <w:pStyle w:val="ListParagraph"/>
              <w:ind w:left="0"/>
            </w:pPr>
            <w:r>
              <w:t>May be initiated by an internal investigator or an external one. Funding may be from a commercial group (at arm’s length to the stud</w:t>
            </w:r>
            <w:r w:rsidR="00CC5C61">
              <w:t>y, i.e. providing funding but</w:t>
            </w:r>
            <w:r>
              <w:t xml:space="preserve"> not sponsorship) or a grant (e.g. NHMRC). A realistic budget </w:t>
            </w:r>
            <w:r w:rsidR="00EF282B">
              <w:t xml:space="preserve">should </w:t>
            </w:r>
            <w:r>
              <w:t>be prepared (using this guideline) however supporting departments and the investigative team may be able to negotiate decreased costs and in-kind time by staff and/or departmental funding with agreement from head of department.</w:t>
            </w:r>
          </w:p>
        </w:tc>
      </w:tr>
    </w:tbl>
    <w:p w:rsidR="001C1EE6" w:rsidRDefault="001C1EE6" w:rsidP="001C1EE6">
      <w:pPr>
        <w:pStyle w:val="ListParagraph"/>
        <w:ind w:left="360"/>
      </w:pPr>
    </w:p>
    <w:p w:rsidR="00C664DE" w:rsidRPr="00C664DE" w:rsidRDefault="00B726DD" w:rsidP="00C664DE">
      <w:r>
        <w:br w:type="page"/>
      </w:r>
      <w:r w:rsidR="00B40F94">
        <w:lastRenderedPageBreak/>
        <w:t xml:space="preserve"> </w:t>
      </w:r>
      <w:r w:rsidR="00B624A1" w:rsidRPr="00C664DE">
        <w:rPr>
          <w:b/>
        </w:rPr>
        <w:t>Requirements</w:t>
      </w:r>
    </w:p>
    <w:p w:rsidR="008D2FEB" w:rsidRPr="006F4CD5" w:rsidRDefault="008D2FEB" w:rsidP="00F934AB">
      <w:pPr>
        <w:pStyle w:val="ListParagraph"/>
        <w:numPr>
          <w:ilvl w:val="0"/>
          <w:numId w:val="23"/>
        </w:numPr>
        <w:ind w:left="426"/>
      </w:pPr>
      <w:r w:rsidRPr="00C664DE">
        <w:rPr>
          <w:b/>
        </w:rPr>
        <w:t xml:space="preserve">Prior to </w:t>
      </w:r>
      <w:r w:rsidR="002E10A2" w:rsidRPr="00C664DE">
        <w:rPr>
          <w:b/>
        </w:rPr>
        <w:t>research project</w:t>
      </w:r>
      <w:r w:rsidRPr="00C664DE">
        <w:rPr>
          <w:b/>
        </w:rPr>
        <w:t xml:space="preserve"> commencement </w:t>
      </w:r>
    </w:p>
    <w:p w:rsidR="00375F65" w:rsidRDefault="00B624A1" w:rsidP="00375F65">
      <w:pPr>
        <w:pStyle w:val="ListParagraph"/>
        <w:numPr>
          <w:ilvl w:val="0"/>
          <w:numId w:val="8"/>
        </w:numPr>
      </w:pPr>
      <w:r>
        <w:t>Ensure you have a copy of the f</w:t>
      </w:r>
      <w:r w:rsidR="00DC621E">
        <w:t>inal</w:t>
      </w:r>
      <w:r w:rsidR="00416E72">
        <w:t>ised protocol (from sponsor or written by investigator</w:t>
      </w:r>
      <w:r w:rsidR="00D27FA0">
        <w:t>/</w:t>
      </w:r>
      <w:r w:rsidR="00416E72">
        <w:t>s)</w:t>
      </w:r>
      <w:r w:rsidR="00B40F94">
        <w:t>.</w:t>
      </w:r>
    </w:p>
    <w:p w:rsidR="00375F65" w:rsidRDefault="00B624A1" w:rsidP="00375F65">
      <w:pPr>
        <w:pStyle w:val="ListParagraph"/>
        <w:numPr>
          <w:ilvl w:val="0"/>
          <w:numId w:val="8"/>
        </w:numPr>
      </w:pPr>
      <w:r>
        <w:t>Determine w</w:t>
      </w:r>
      <w:r w:rsidR="00305573">
        <w:t xml:space="preserve">here </w:t>
      </w:r>
      <w:r>
        <w:t xml:space="preserve">the </w:t>
      </w:r>
      <w:r w:rsidR="00305573">
        <w:t xml:space="preserve">funds </w:t>
      </w:r>
      <w:r>
        <w:t xml:space="preserve">are </w:t>
      </w:r>
      <w:r w:rsidR="00305573">
        <w:t>coming from</w:t>
      </w:r>
      <w:r w:rsidR="00B40F94">
        <w:t>:</w:t>
      </w:r>
    </w:p>
    <w:p w:rsidR="00E21CB3" w:rsidRDefault="00305573" w:rsidP="00375F65">
      <w:pPr>
        <w:pStyle w:val="ListParagraph"/>
        <w:numPr>
          <w:ilvl w:val="1"/>
          <w:numId w:val="9"/>
        </w:numPr>
      </w:pPr>
      <w:r>
        <w:t>Commercial Sponsor</w:t>
      </w:r>
      <w:r w:rsidR="00B40F94">
        <w:t>;</w:t>
      </w:r>
    </w:p>
    <w:p w:rsidR="00375F65" w:rsidRDefault="00E21CB3" w:rsidP="00E21CB3">
      <w:pPr>
        <w:pStyle w:val="ListParagraph"/>
        <w:numPr>
          <w:ilvl w:val="1"/>
          <w:numId w:val="11"/>
        </w:numPr>
        <w:spacing w:after="0"/>
        <w:ind w:left="1701"/>
        <w:rPr>
          <w:rFonts w:cs="Arial"/>
        </w:rPr>
      </w:pPr>
      <w:r w:rsidRPr="00E21CB3">
        <w:rPr>
          <w:rFonts w:cs="Arial"/>
        </w:rPr>
        <w:t>Request line item budget</w:t>
      </w:r>
    </w:p>
    <w:p w:rsidR="00B72B0E" w:rsidRPr="00E21CB3" w:rsidRDefault="00B72B0E" w:rsidP="00E21CB3">
      <w:pPr>
        <w:pStyle w:val="ListParagraph"/>
        <w:numPr>
          <w:ilvl w:val="1"/>
          <w:numId w:val="11"/>
        </w:numPr>
        <w:spacing w:after="0"/>
        <w:ind w:left="1701"/>
        <w:rPr>
          <w:rFonts w:cs="Arial"/>
        </w:rPr>
      </w:pPr>
      <w:r>
        <w:rPr>
          <w:rFonts w:cs="Arial"/>
        </w:rPr>
        <w:t>Negotiate budget</w:t>
      </w:r>
      <w:r w:rsidR="00C664DE">
        <w:rPr>
          <w:rFonts w:cs="Arial"/>
        </w:rPr>
        <w:t xml:space="preserve"> ensuring you maintain an audit trial of all negotiations and agreements. </w:t>
      </w:r>
    </w:p>
    <w:p w:rsidR="00305573" w:rsidRDefault="00305573" w:rsidP="00E21CB3">
      <w:pPr>
        <w:pStyle w:val="ListParagraph"/>
        <w:numPr>
          <w:ilvl w:val="1"/>
          <w:numId w:val="9"/>
        </w:numPr>
        <w:spacing w:after="0"/>
      </w:pPr>
      <w:r>
        <w:t>Funding Body</w:t>
      </w:r>
      <w:r w:rsidR="00B40F94">
        <w:t>;</w:t>
      </w:r>
    </w:p>
    <w:p w:rsidR="00E21CB3" w:rsidRPr="00416E72" w:rsidRDefault="00E21CB3" w:rsidP="00E21CB3">
      <w:pPr>
        <w:pStyle w:val="ListParagraph"/>
        <w:numPr>
          <w:ilvl w:val="1"/>
          <w:numId w:val="12"/>
        </w:numPr>
        <w:spacing w:after="0"/>
        <w:ind w:left="1701"/>
        <w:jc w:val="both"/>
        <w:rPr>
          <w:rFonts w:cs="Arial"/>
        </w:rPr>
      </w:pPr>
      <w:r w:rsidRPr="00416E72">
        <w:rPr>
          <w:rFonts w:cs="Arial"/>
        </w:rPr>
        <w:t>Check Grant Calendar for upcoming grants</w:t>
      </w:r>
      <w:r w:rsidR="00416E72" w:rsidRPr="00416E72">
        <w:rPr>
          <w:rFonts w:cs="Arial"/>
        </w:rPr>
        <w:t>/</w:t>
      </w:r>
      <w:r w:rsidR="00B40F94">
        <w:rPr>
          <w:rFonts w:cs="Arial"/>
        </w:rPr>
        <w:t>i</w:t>
      </w:r>
      <w:r w:rsidR="00D27FA0">
        <w:rPr>
          <w:rFonts w:cs="Arial"/>
          <w:bCs/>
        </w:rPr>
        <w:t>dentify appropriate grant/</w:t>
      </w:r>
      <w:r w:rsidRPr="00416E72">
        <w:rPr>
          <w:rFonts w:cs="Arial"/>
          <w:bCs/>
        </w:rPr>
        <w:t>s</w:t>
      </w:r>
    </w:p>
    <w:p w:rsidR="00E21CB3" w:rsidRPr="00CC5C61" w:rsidRDefault="00E21CB3" w:rsidP="00E21CB3">
      <w:pPr>
        <w:pStyle w:val="ListParagraph"/>
        <w:numPr>
          <w:ilvl w:val="1"/>
          <w:numId w:val="12"/>
        </w:numPr>
        <w:spacing w:after="0"/>
        <w:ind w:left="1701"/>
        <w:jc w:val="both"/>
        <w:rPr>
          <w:rFonts w:cs="Arial"/>
        </w:rPr>
      </w:pPr>
      <w:r w:rsidRPr="00CC5C61">
        <w:rPr>
          <w:rFonts w:cs="Arial"/>
          <w:bCs/>
        </w:rPr>
        <w:t xml:space="preserve">Complete Pre-Proposal Notification Form (submit to </w:t>
      </w:r>
      <w:hyperlink r:id="rId7" w:history="1">
        <w:r w:rsidRPr="00CC5C61">
          <w:rPr>
            <w:rStyle w:val="Hyperlink"/>
            <w:rFonts w:cs="Arial"/>
            <w:bCs/>
          </w:rPr>
          <w:t>grants@mcri.edu.au</w:t>
        </w:r>
      </w:hyperlink>
      <w:r w:rsidR="00CC5C61" w:rsidRPr="00CC5C61">
        <w:rPr>
          <w:rFonts w:cs="Arial"/>
          <w:bCs/>
        </w:rPr>
        <w:t xml:space="preserve">) and then </w:t>
      </w:r>
      <w:r w:rsidR="00CC5C61">
        <w:rPr>
          <w:rFonts w:cs="Arial"/>
          <w:bCs/>
        </w:rPr>
        <w:t>s</w:t>
      </w:r>
      <w:r w:rsidRPr="00CC5C61">
        <w:rPr>
          <w:rFonts w:cs="Arial"/>
          <w:bCs/>
        </w:rPr>
        <w:t>ubmit grant budget with grants application</w:t>
      </w:r>
      <w:r w:rsidR="00C664DE" w:rsidRPr="00CC5C61">
        <w:rPr>
          <w:rFonts w:cs="Arial"/>
          <w:bCs/>
        </w:rPr>
        <w:t xml:space="preserve">. </w:t>
      </w:r>
      <w:r w:rsidR="00C664DE" w:rsidRPr="00CC5C61">
        <w:rPr>
          <w:rFonts w:cs="Arial"/>
          <w:bCs/>
          <w:i/>
        </w:rPr>
        <w:t>*Note funding bodies do not cover the true research budget; your grants budget can only cover the costs the funding body allows. These requirements change with each funding body.</w:t>
      </w:r>
    </w:p>
    <w:p w:rsidR="006D7A49" w:rsidRDefault="006D7A49" w:rsidP="002E10A2">
      <w:pPr>
        <w:spacing w:after="0"/>
        <w:jc w:val="both"/>
        <w:rPr>
          <w:rFonts w:cs="Arial"/>
          <w:u w:val="single"/>
        </w:rPr>
      </w:pPr>
    </w:p>
    <w:p w:rsidR="002E10A2" w:rsidRPr="00C664DE" w:rsidRDefault="00A11E58" w:rsidP="00C664DE">
      <w:pPr>
        <w:pStyle w:val="ListParagraph"/>
        <w:numPr>
          <w:ilvl w:val="0"/>
          <w:numId w:val="8"/>
        </w:numPr>
      </w:pPr>
      <w:r>
        <w:t xml:space="preserve">Contact </w:t>
      </w:r>
      <w:r w:rsidR="00B72B0E" w:rsidRPr="00C664DE">
        <w:t>Supporting</w:t>
      </w:r>
      <w:r w:rsidR="002E10A2" w:rsidRPr="00C664DE">
        <w:t xml:space="preserve"> Departments</w:t>
      </w:r>
      <w:r>
        <w:t xml:space="preserve">: </w:t>
      </w:r>
    </w:p>
    <w:p w:rsidR="0069233F" w:rsidRDefault="0069233F" w:rsidP="00C664DE">
      <w:pPr>
        <w:pStyle w:val="ListParagraph"/>
        <w:numPr>
          <w:ilvl w:val="0"/>
          <w:numId w:val="24"/>
        </w:numPr>
      </w:pPr>
      <w:r w:rsidRPr="0069233F">
        <w:t xml:space="preserve">Each Clinical Service department </w:t>
      </w:r>
      <w:r w:rsidR="00CC5C61">
        <w:t xml:space="preserve">(supporting department) </w:t>
      </w:r>
      <w:r w:rsidRPr="0069233F">
        <w:t>who</w:t>
      </w:r>
      <w:r w:rsidR="00B72B0E">
        <w:t xml:space="preserve"> </w:t>
      </w:r>
      <w:r w:rsidRPr="0069233F">
        <w:t>may be u</w:t>
      </w:r>
      <w:r w:rsidR="00B72B0E">
        <w:t xml:space="preserve">tilised </w:t>
      </w:r>
      <w:r w:rsidRPr="0069233F">
        <w:t xml:space="preserve">during the research project needs to be provided with a copy of the </w:t>
      </w:r>
      <w:r w:rsidRPr="00C14A16">
        <w:t>project protocol</w:t>
      </w:r>
      <w:r w:rsidR="00B2563C">
        <w:t>, or relevant sections</w:t>
      </w:r>
      <w:r w:rsidR="00B72B0E" w:rsidRPr="00C14A16">
        <w:t>.</w:t>
      </w:r>
      <w:r w:rsidRPr="00C14A16">
        <w:t xml:space="preserve">  </w:t>
      </w:r>
      <w:r w:rsidR="00B27ED2" w:rsidRPr="00C14A16">
        <w:t>This</w:t>
      </w:r>
      <w:r w:rsidR="00B27ED2">
        <w:t xml:space="preserve"> will enable the supporting department to ap</w:t>
      </w:r>
      <w:r w:rsidR="003B08B1">
        <w:t xml:space="preserve">propriately cost their services </w:t>
      </w:r>
      <w:r w:rsidR="00B27ED2">
        <w:t xml:space="preserve">for </w:t>
      </w:r>
      <w:r w:rsidR="00C664DE">
        <w:t>the</w:t>
      </w:r>
      <w:r w:rsidR="00B27ED2">
        <w:t xml:space="preserve"> research budget. </w:t>
      </w:r>
      <w:r w:rsidRPr="0069233F">
        <w:t xml:space="preserve">The involvement of the </w:t>
      </w:r>
      <w:r w:rsidR="00B2563C">
        <w:t>s</w:t>
      </w:r>
      <w:r w:rsidR="00B72B0E">
        <w:t>upporting departments ensures that (</w:t>
      </w:r>
      <w:proofErr w:type="spellStart"/>
      <w:r w:rsidR="00B72B0E">
        <w:t>i</w:t>
      </w:r>
      <w:proofErr w:type="spellEnd"/>
      <w:r w:rsidRPr="0069233F">
        <w:t>) current departmental charges are being u</w:t>
      </w:r>
      <w:r w:rsidR="00B72B0E">
        <w:t>sed, (ii</w:t>
      </w:r>
      <w:r w:rsidRPr="0069233F">
        <w:t>) the departments are aware what services are required, and (</w:t>
      </w:r>
      <w:r w:rsidR="00B72B0E">
        <w:t>iii</w:t>
      </w:r>
      <w:r w:rsidRPr="0069233F">
        <w:t>) there is a formal agreement for the charges of those services</w:t>
      </w:r>
      <w:r w:rsidR="00A11E58">
        <w:t>.</w:t>
      </w:r>
      <w:r w:rsidR="00B40F94">
        <w:t xml:space="preserve"> </w:t>
      </w:r>
      <w:r w:rsidR="00A11E58">
        <w:t>S</w:t>
      </w:r>
      <w:r w:rsidR="00B40F94">
        <w:t xml:space="preserve">ee </w:t>
      </w:r>
      <w:r w:rsidR="000A6ECA">
        <w:t xml:space="preserve">the </w:t>
      </w:r>
      <w:r w:rsidR="000D5567">
        <w:t xml:space="preserve">‘For Researchers’ tab of the RCH Research website </w:t>
      </w:r>
      <w:r w:rsidR="00B40F94">
        <w:t>for a list of departmental contacts.</w:t>
      </w:r>
    </w:p>
    <w:p w:rsidR="0069233F" w:rsidRDefault="0069233F" w:rsidP="00C664DE">
      <w:pPr>
        <w:pStyle w:val="ListParagraph"/>
        <w:numPr>
          <w:ilvl w:val="0"/>
          <w:numId w:val="24"/>
        </w:numPr>
      </w:pPr>
      <w:r w:rsidRPr="0069233F">
        <w:t xml:space="preserve">Each </w:t>
      </w:r>
      <w:r w:rsidR="00B72B0E">
        <w:t>supporting</w:t>
      </w:r>
      <w:r w:rsidRPr="0069233F">
        <w:t xml:space="preserve"> department will complete and sign the Statement of </w:t>
      </w:r>
      <w:r w:rsidR="00C97E57">
        <w:t>Declaration</w:t>
      </w:r>
      <w:r w:rsidRPr="0069233F">
        <w:t xml:space="preserve"> Form. The</w:t>
      </w:r>
      <w:r>
        <w:t xml:space="preserve"> </w:t>
      </w:r>
      <w:r w:rsidRPr="0069233F">
        <w:t xml:space="preserve">Principal Investigator </w:t>
      </w:r>
      <w:r w:rsidR="00A11E58">
        <w:t xml:space="preserve">(PI) </w:t>
      </w:r>
      <w:r w:rsidRPr="0069233F">
        <w:t xml:space="preserve">will also sign the Statement of </w:t>
      </w:r>
      <w:r w:rsidR="00C97E57">
        <w:t>Declaration</w:t>
      </w:r>
      <w:r w:rsidRPr="0069233F">
        <w:t xml:space="preserve"> agreeing to the estimated charges.</w:t>
      </w:r>
      <w:r>
        <w:t xml:space="preserve"> A</w:t>
      </w:r>
      <w:r w:rsidRPr="0069233F">
        <w:t xml:space="preserve"> copy of the completed and signed form needs to be</w:t>
      </w:r>
      <w:r>
        <w:t xml:space="preserve"> </w:t>
      </w:r>
      <w:r w:rsidRPr="0069233F">
        <w:t xml:space="preserve">provided to </w:t>
      </w:r>
      <w:r>
        <w:t>RDE</w:t>
      </w:r>
      <w:r w:rsidR="00B72B0E">
        <w:t xml:space="preserve"> with the ethics/governance application</w:t>
      </w:r>
      <w:r>
        <w:t>.</w:t>
      </w:r>
    </w:p>
    <w:p w:rsidR="00A11E58" w:rsidRDefault="0069233F" w:rsidP="00A11E58">
      <w:pPr>
        <w:pStyle w:val="ListParagraph"/>
        <w:ind w:left="1440"/>
      </w:pPr>
      <w:r w:rsidRPr="0069233F">
        <w:t xml:space="preserve">Like any business, </w:t>
      </w:r>
      <w:r w:rsidR="00B72B0E">
        <w:t>departmental</w:t>
      </w:r>
      <w:r w:rsidRPr="0069233F">
        <w:t xml:space="preserve"> service</w:t>
      </w:r>
      <w:r w:rsidR="00B72B0E">
        <w:t>s are subject to cost inflation;</w:t>
      </w:r>
      <w:r w:rsidR="00B2563C">
        <w:t xml:space="preserve"> annual CPI increases may</w:t>
      </w:r>
      <w:r w:rsidRPr="0069233F">
        <w:t xml:space="preserve"> need to be incorporated </w:t>
      </w:r>
      <w:r w:rsidR="00BC14E0">
        <w:t>into the costing of the project</w:t>
      </w:r>
      <w:r w:rsidRPr="0069233F">
        <w:t xml:space="preserve"> where the expected duration of the project covers more than one financial year.</w:t>
      </w:r>
      <w:r w:rsidR="00B27ED2">
        <w:t xml:space="preserve"> </w:t>
      </w:r>
    </w:p>
    <w:p w:rsidR="00B27ED2" w:rsidRPr="00C664DE" w:rsidRDefault="00B27ED2" w:rsidP="00A11E58">
      <w:pPr>
        <w:pStyle w:val="ListParagraph"/>
        <w:ind w:left="1440"/>
      </w:pPr>
    </w:p>
    <w:p w:rsidR="0069233F" w:rsidRPr="00C664DE" w:rsidRDefault="00A11E58" w:rsidP="00C664DE">
      <w:pPr>
        <w:pStyle w:val="ListParagraph"/>
        <w:numPr>
          <w:ilvl w:val="0"/>
          <w:numId w:val="8"/>
        </w:numPr>
      </w:pPr>
      <w:r>
        <w:t xml:space="preserve">Complete the </w:t>
      </w:r>
      <w:r w:rsidR="0069233F" w:rsidRPr="00C664DE">
        <w:t xml:space="preserve">Budget </w:t>
      </w:r>
      <w:r>
        <w:t>t</w:t>
      </w:r>
      <w:r w:rsidR="0069233F" w:rsidRPr="00C664DE">
        <w:t>emplate</w:t>
      </w:r>
    </w:p>
    <w:p w:rsidR="009207E0" w:rsidRDefault="00B72B0E" w:rsidP="00C664DE">
      <w:pPr>
        <w:pStyle w:val="ListParagraph"/>
        <w:numPr>
          <w:ilvl w:val="0"/>
          <w:numId w:val="25"/>
        </w:numPr>
      </w:pPr>
      <w:r>
        <w:t>B</w:t>
      </w:r>
      <w:r w:rsidR="00567A8D">
        <w:t>ased on the</w:t>
      </w:r>
      <w:r>
        <w:t xml:space="preserve"> schedule of assessments in the</w:t>
      </w:r>
      <w:r w:rsidR="00567A8D">
        <w:t xml:space="preserve"> protocol, </w:t>
      </w:r>
      <w:r w:rsidR="006B7E21">
        <w:t>creat</w:t>
      </w:r>
      <w:r w:rsidR="00567A8D">
        <w:t>e</w:t>
      </w:r>
      <w:r w:rsidR="006B7E21">
        <w:t xml:space="preserve"> a </w:t>
      </w:r>
      <w:r w:rsidR="00D2701B">
        <w:t xml:space="preserve">project </w:t>
      </w:r>
      <w:r w:rsidR="00B40F94">
        <w:t>b</w:t>
      </w:r>
      <w:r w:rsidR="006B7E21">
        <w:t>udget</w:t>
      </w:r>
      <w:r w:rsidR="00D27FA0">
        <w:t xml:space="preserve"> </w:t>
      </w:r>
      <w:r w:rsidR="00270ED3">
        <w:t xml:space="preserve">and </w:t>
      </w:r>
      <w:r w:rsidR="00375F65">
        <w:t xml:space="preserve">a </w:t>
      </w:r>
      <w:r w:rsidR="00270ED3">
        <w:t xml:space="preserve">profit/loss </w:t>
      </w:r>
      <w:r w:rsidR="00B40F94">
        <w:t xml:space="preserve">(P&amp;L) </w:t>
      </w:r>
      <w:r w:rsidR="00270ED3">
        <w:t>statement</w:t>
      </w:r>
      <w:r w:rsidR="00375F65">
        <w:t xml:space="preserve"> (P&amp;L will automatically populate from budget template)</w:t>
      </w:r>
      <w:r w:rsidR="00592744">
        <w:t>.</w:t>
      </w:r>
      <w:r w:rsidR="00D27FA0">
        <w:t xml:space="preserve"> </w:t>
      </w:r>
      <w:r w:rsidR="00D2701B">
        <w:t>Refer to</w:t>
      </w:r>
      <w:r w:rsidR="00D27FA0">
        <w:t xml:space="preserve"> budget template for a list of potential costs to be included. </w:t>
      </w:r>
      <w:r w:rsidR="00592744">
        <w:t xml:space="preserve"> </w:t>
      </w:r>
    </w:p>
    <w:p w:rsidR="00253F9E" w:rsidRDefault="00253F9E" w:rsidP="00C664DE">
      <w:pPr>
        <w:pStyle w:val="ListParagraph"/>
        <w:numPr>
          <w:ilvl w:val="0"/>
          <w:numId w:val="25"/>
        </w:numPr>
      </w:pPr>
      <w:r>
        <w:t xml:space="preserve">Ensure </w:t>
      </w:r>
      <w:r w:rsidR="00C14A16">
        <w:t xml:space="preserve">all </w:t>
      </w:r>
      <w:r>
        <w:t>procedures</w:t>
      </w:r>
      <w:r w:rsidR="00C14A16">
        <w:t xml:space="preserve"> listed in the protocol are detailed in the budget. If the sponsor is not covering the cost for a particular procedure indentify where the funding is coming from (e.g. Medicare for a standard of care procedure</w:t>
      </w:r>
      <w:r w:rsidR="00BC14E0">
        <w:t>s</w:t>
      </w:r>
      <w:r w:rsidR="00C14A16">
        <w:t>)</w:t>
      </w:r>
    </w:p>
    <w:p w:rsidR="00B27ED2" w:rsidRDefault="00BC14E0" w:rsidP="00CC5C61">
      <w:pPr>
        <w:ind w:left="1080"/>
      </w:pPr>
      <w:r>
        <w:rPr>
          <w:i/>
        </w:rPr>
        <w:lastRenderedPageBreak/>
        <w:t>*</w:t>
      </w:r>
      <w:r w:rsidR="00B27ED2" w:rsidRPr="00BC14E0">
        <w:rPr>
          <w:i/>
        </w:rPr>
        <w:t xml:space="preserve">Note a grant budget does not constitute a research budget. A research budget should encompass all associated </w:t>
      </w:r>
      <w:r w:rsidR="00A11E58" w:rsidRPr="00BC14E0">
        <w:rPr>
          <w:i/>
        </w:rPr>
        <w:t xml:space="preserve">research </w:t>
      </w:r>
      <w:r w:rsidR="00B27ED2" w:rsidRPr="00BC14E0">
        <w:rPr>
          <w:i/>
        </w:rPr>
        <w:t>costs</w:t>
      </w:r>
      <w:r w:rsidR="00A11E58" w:rsidRPr="00BC14E0">
        <w:rPr>
          <w:i/>
        </w:rPr>
        <w:t>, not just those that the funding body will pay for</w:t>
      </w:r>
      <w:r w:rsidR="00B27ED2">
        <w:t>.</w:t>
      </w:r>
    </w:p>
    <w:p w:rsidR="00A578CB" w:rsidRDefault="00A578CB" w:rsidP="00A578CB">
      <w:pPr>
        <w:pStyle w:val="ListParagraph"/>
        <w:ind w:left="1440"/>
      </w:pPr>
    </w:p>
    <w:p w:rsidR="00A11E58" w:rsidRDefault="00A11E58" w:rsidP="00A11E58">
      <w:pPr>
        <w:pStyle w:val="ListParagraph"/>
        <w:numPr>
          <w:ilvl w:val="0"/>
          <w:numId w:val="8"/>
        </w:numPr>
      </w:pPr>
      <w:r>
        <w:t>Seek approval from line manager/departmental head</w:t>
      </w:r>
    </w:p>
    <w:p w:rsidR="00A11E58" w:rsidRDefault="00A11E58" w:rsidP="00F934AB">
      <w:pPr>
        <w:pStyle w:val="ListParagraph"/>
        <w:numPr>
          <w:ilvl w:val="0"/>
          <w:numId w:val="27"/>
        </w:numPr>
      </w:pPr>
      <w:r>
        <w:t xml:space="preserve">Once the budget template has been completed, much of the P&amp;L spreadsheet will automatically fill but some needs to be entered manually. Once complete this must be </w:t>
      </w:r>
      <w:r w:rsidR="00F934AB">
        <w:t xml:space="preserve">printed and </w:t>
      </w:r>
      <w:r>
        <w:t>signed by the PI</w:t>
      </w:r>
      <w:r w:rsidR="00F934AB">
        <w:t xml:space="preserve"> and their </w:t>
      </w:r>
      <w:r>
        <w:t>line manager or departmental head</w:t>
      </w:r>
      <w:r w:rsidR="00F934AB">
        <w:t>.</w:t>
      </w:r>
    </w:p>
    <w:p w:rsidR="00F934AB" w:rsidRDefault="00F934AB" w:rsidP="000A6ECA">
      <w:pPr>
        <w:pStyle w:val="ListParagraph"/>
        <w:numPr>
          <w:ilvl w:val="0"/>
          <w:numId w:val="27"/>
        </w:numPr>
        <w:spacing w:after="0"/>
      </w:pPr>
      <w:r>
        <w:t xml:space="preserve">If the research project is going to run at a loss, this signature indicates that the department has sufficient funds to cover any </w:t>
      </w:r>
      <w:r w:rsidR="00A578CB">
        <w:t>deficit</w:t>
      </w:r>
      <w:r>
        <w:t xml:space="preserve">. </w:t>
      </w:r>
    </w:p>
    <w:p w:rsidR="00B27ED2" w:rsidRDefault="00B27ED2" w:rsidP="00B72B0E">
      <w:pPr>
        <w:spacing w:after="0"/>
        <w:rPr>
          <w:u w:val="single"/>
        </w:rPr>
      </w:pPr>
    </w:p>
    <w:p w:rsidR="002D1DD1" w:rsidRPr="002D1DD1" w:rsidRDefault="00A11E58" w:rsidP="00C664DE">
      <w:pPr>
        <w:pStyle w:val="ListParagraph"/>
        <w:numPr>
          <w:ilvl w:val="0"/>
          <w:numId w:val="8"/>
        </w:numPr>
      </w:pPr>
      <w:r>
        <w:t>Set up a c</w:t>
      </w:r>
      <w:r w:rsidR="00B72B0E" w:rsidRPr="00C664DE">
        <w:t xml:space="preserve">ost </w:t>
      </w:r>
      <w:r>
        <w:t>c</w:t>
      </w:r>
      <w:r w:rsidR="00B72B0E" w:rsidRPr="00C664DE">
        <w:t>entre</w:t>
      </w:r>
      <w:r>
        <w:t xml:space="preserve"> and liaise with finance department  </w:t>
      </w:r>
    </w:p>
    <w:p w:rsidR="00F934AB" w:rsidRDefault="00B27ED2" w:rsidP="00C664DE">
      <w:pPr>
        <w:pStyle w:val="ListParagraph"/>
        <w:numPr>
          <w:ilvl w:val="0"/>
          <w:numId w:val="26"/>
        </w:numPr>
      </w:pPr>
      <w:r w:rsidRPr="00C664DE">
        <w:t xml:space="preserve">Contact the </w:t>
      </w:r>
      <w:r w:rsidR="00592744" w:rsidRPr="00C664DE">
        <w:t xml:space="preserve">Finance Department </w:t>
      </w:r>
      <w:r w:rsidRPr="00C664DE">
        <w:t xml:space="preserve">who will be administering </w:t>
      </w:r>
      <w:r w:rsidR="00A578CB">
        <w:t>the project</w:t>
      </w:r>
      <w:r w:rsidR="00A578CB" w:rsidRPr="00C664DE">
        <w:t xml:space="preserve"> </w:t>
      </w:r>
      <w:r w:rsidRPr="00C664DE">
        <w:t xml:space="preserve">funds </w:t>
      </w:r>
      <w:r w:rsidR="00F934AB">
        <w:t xml:space="preserve">(RCH, MCRI or </w:t>
      </w:r>
      <w:proofErr w:type="spellStart"/>
      <w:r w:rsidR="00F934AB">
        <w:t>UMDoP</w:t>
      </w:r>
      <w:proofErr w:type="spellEnd"/>
      <w:r w:rsidR="00F934AB">
        <w:t xml:space="preserve">) </w:t>
      </w:r>
      <w:r w:rsidRPr="00C664DE">
        <w:t>to allocate a new cost centre</w:t>
      </w:r>
      <w:r w:rsidR="00567A8D">
        <w:t xml:space="preserve"> for</w:t>
      </w:r>
      <w:r w:rsidR="00A578CB">
        <w:t xml:space="preserve"> the</w:t>
      </w:r>
      <w:r w:rsidR="00567A8D">
        <w:t xml:space="preserve"> project</w:t>
      </w:r>
      <w:r w:rsidR="00F934AB">
        <w:t xml:space="preserve">. See </w:t>
      </w:r>
      <w:r w:rsidR="000A6ECA">
        <w:t xml:space="preserve">the </w:t>
      </w:r>
      <w:r w:rsidR="000D5567">
        <w:t>‘For Researchers’ tab of the RCH Research</w:t>
      </w:r>
      <w:r w:rsidR="000A6ECA">
        <w:t xml:space="preserve"> website </w:t>
      </w:r>
      <w:r w:rsidR="00F934AB">
        <w:t>for a list of contacts.</w:t>
      </w:r>
      <w:r w:rsidR="00B726DD">
        <w:t xml:space="preserve"> Approval of a project will not be given by RDE until a nominated cost centre is established.</w:t>
      </w:r>
    </w:p>
    <w:p w:rsidR="00B72B0E" w:rsidRDefault="00B72B0E" w:rsidP="00F934AB">
      <w:pPr>
        <w:pStyle w:val="ListParagraph"/>
        <w:ind w:left="1440"/>
      </w:pPr>
    </w:p>
    <w:p w:rsidR="00F934AB" w:rsidRDefault="00F934AB" w:rsidP="00F934AB">
      <w:pPr>
        <w:pStyle w:val="ListParagraph"/>
        <w:numPr>
          <w:ilvl w:val="0"/>
          <w:numId w:val="8"/>
        </w:numPr>
      </w:pPr>
      <w:r>
        <w:t>Submit documentation to RDE:</w:t>
      </w:r>
    </w:p>
    <w:p w:rsidR="00F934AB" w:rsidRDefault="00F934AB" w:rsidP="00F934AB">
      <w:pPr>
        <w:pStyle w:val="ListParagraph"/>
      </w:pPr>
      <w:r>
        <w:t xml:space="preserve">Along with the ethics and governance application, the following </w:t>
      </w:r>
      <w:r w:rsidR="00BA1CA7">
        <w:t xml:space="preserve">information is </w:t>
      </w:r>
      <w:r>
        <w:t xml:space="preserve">required by RDE before a research project will be approved; </w:t>
      </w:r>
    </w:p>
    <w:p w:rsidR="00F934AB" w:rsidRDefault="00B726DD" w:rsidP="00F934AB">
      <w:pPr>
        <w:pStyle w:val="ListParagraph"/>
        <w:numPr>
          <w:ilvl w:val="0"/>
          <w:numId w:val="28"/>
        </w:numPr>
      </w:pPr>
      <w:r>
        <w:t>C</w:t>
      </w:r>
      <w:r w:rsidR="00F934AB">
        <w:t>ampus study budget</w:t>
      </w:r>
    </w:p>
    <w:p w:rsidR="00F934AB" w:rsidRDefault="00F934AB" w:rsidP="00F934AB">
      <w:pPr>
        <w:pStyle w:val="ListParagraph"/>
        <w:numPr>
          <w:ilvl w:val="0"/>
          <w:numId w:val="28"/>
        </w:numPr>
      </w:pPr>
      <w:r>
        <w:t xml:space="preserve">Written agreement from the researcher’s line manager/department head </w:t>
      </w:r>
    </w:p>
    <w:p w:rsidR="00F934AB" w:rsidRDefault="00F934AB" w:rsidP="00F934AB">
      <w:pPr>
        <w:pStyle w:val="ListParagraph"/>
        <w:numPr>
          <w:ilvl w:val="0"/>
          <w:numId w:val="28"/>
        </w:numPr>
      </w:pPr>
      <w:r>
        <w:t>Written agreement between RCH</w:t>
      </w:r>
      <w:r w:rsidR="00B726DD">
        <w:t xml:space="preserve">, </w:t>
      </w:r>
      <w:proofErr w:type="spellStart"/>
      <w:r w:rsidR="00B726DD">
        <w:t>UMDoP</w:t>
      </w:r>
      <w:proofErr w:type="spellEnd"/>
      <w:r>
        <w:t xml:space="preserve"> </w:t>
      </w:r>
      <w:r w:rsidR="00B726DD">
        <w:t xml:space="preserve">or MCRI </w:t>
      </w:r>
      <w:r>
        <w:t>and the project funder</w:t>
      </w:r>
    </w:p>
    <w:p w:rsidR="00F934AB" w:rsidRDefault="00F934AB" w:rsidP="00F934AB">
      <w:pPr>
        <w:pStyle w:val="ListParagraph"/>
        <w:numPr>
          <w:ilvl w:val="0"/>
          <w:numId w:val="28"/>
        </w:numPr>
      </w:pPr>
      <w:r>
        <w:t>Written agreement between researcher and any supporting departments</w:t>
      </w:r>
    </w:p>
    <w:p w:rsidR="00BA1CA7" w:rsidRDefault="00BA1CA7" w:rsidP="00F934AB">
      <w:pPr>
        <w:pStyle w:val="ListParagraph"/>
        <w:numPr>
          <w:ilvl w:val="0"/>
          <w:numId w:val="28"/>
        </w:numPr>
      </w:pPr>
      <w:r>
        <w:t>The project cost centre (defining whether MCRI or RCH), covering where external money will be paid into and where money will be drawn from to pay supporting departments</w:t>
      </w:r>
    </w:p>
    <w:p w:rsidR="00BA1CA7" w:rsidRDefault="00BC14E0" w:rsidP="00F934AB">
      <w:pPr>
        <w:pStyle w:val="ListParagraph"/>
        <w:numPr>
          <w:ilvl w:val="0"/>
          <w:numId w:val="28"/>
        </w:numPr>
      </w:pPr>
      <w:r>
        <w:t>Details of the mechanism</w:t>
      </w:r>
      <w:r w:rsidR="00BA1CA7">
        <w:t xml:space="preserve"> to be employed to regularly monitor income and expenditure, and avoid over expenditure</w:t>
      </w:r>
    </w:p>
    <w:p w:rsidR="00B726DD" w:rsidRDefault="00B726DD" w:rsidP="00B726DD">
      <w:pPr>
        <w:pStyle w:val="ListParagraph"/>
        <w:ind w:left="1440"/>
      </w:pPr>
    </w:p>
    <w:p w:rsidR="00813FBA" w:rsidRPr="00C664DE" w:rsidRDefault="008D2FEB" w:rsidP="00F934AB">
      <w:pPr>
        <w:pStyle w:val="ListParagraph"/>
        <w:numPr>
          <w:ilvl w:val="0"/>
          <w:numId w:val="23"/>
        </w:numPr>
        <w:ind w:left="426"/>
        <w:rPr>
          <w:b/>
        </w:rPr>
      </w:pPr>
      <w:r w:rsidRPr="00C664DE">
        <w:rPr>
          <w:b/>
        </w:rPr>
        <w:t xml:space="preserve">Once the </w:t>
      </w:r>
      <w:r w:rsidR="002E10A2" w:rsidRPr="00C664DE">
        <w:rPr>
          <w:b/>
        </w:rPr>
        <w:t>research</w:t>
      </w:r>
      <w:r w:rsidRPr="00C664DE">
        <w:rPr>
          <w:b/>
        </w:rPr>
        <w:t xml:space="preserve"> </w:t>
      </w:r>
      <w:r w:rsidR="002E10A2" w:rsidRPr="00C664DE">
        <w:rPr>
          <w:b/>
        </w:rPr>
        <w:t xml:space="preserve">project </w:t>
      </w:r>
      <w:r w:rsidRPr="00C664DE">
        <w:rPr>
          <w:b/>
        </w:rPr>
        <w:t xml:space="preserve">has started  </w:t>
      </w:r>
    </w:p>
    <w:p w:rsidR="00DE04D9" w:rsidRDefault="00DE04D9" w:rsidP="00DE04D9">
      <w:r>
        <w:t>All invoicing to the funding body should be completed by the institution</w:t>
      </w:r>
      <w:r w:rsidR="00BE01D8">
        <w:t>’s</w:t>
      </w:r>
      <w:r>
        <w:t xml:space="preserve"> finance department. </w:t>
      </w:r>
      <w:r w:rsidRPr="00941DD3">
        <w:t xml:space="preserve">Invoices for research projects can be generated by </w:t>
      </w:r>
      <w:r w:rsidR="0094142A">
        <w:t xml:space="preserve">the finance </w:t>
      </w:r>
      <w:r w:rsidR="00A578CB">
        <w:t>department</w:t>
      </w:r>
      <w:r w:rsidR="0094142A">
        <w:t xml:space="preserve"> of the institute administering the </w:t>
      </w:r>
      <w:r w:rsidR="0094142A" w:rsidRPr="0094142A">
        <w:t>funds (</w:t>
      </w:r>
      <w:r w:rsidRPr="0094142A">
        <w:t>MCRI/RCH/</w:t>
      </w:r>
      <w:proofErr w:type="spellStart"/>
      <w:r w:rsidR="00F934AB" w:rsidRPr="0094142A">
        <w:t>UMDoP</w:t>
      </w:r>
      <w:proofErr w:type="spellEnd"/>
      <w:r w:rsidR="0094142A" w:rsidRPr="0094142A">
        <w:t>)</w:t>
      </w:r>
      <w:r w:rsidRPr="0094142A">
        <w:t xml:space="preserve"> or</w:t>
      </w:r>
      <w:r w:rsidRPr="00941DD3">
        <w:t xml:space="preserve"> by the Funding Body</w:t>
      </w:r>
      <w:r w:rsidR="0094142A">
        <w:t>/</w:t>
      </w:r>
      <w:r w:rsidR="00BC14E0">
        <w:t>Sponsor</w:t>
      </w:r>
      <w:r w:rsidRPr="00941DD3">
        <w:t xml:space="preserve"> as a Recipient Created Tax Invoice (RCTI).</w:t>
      </w:r>
      <w:r>
        <w:t xml:space="preserve"> </w:t>
      </w:r>
    </w:p>
    <w:p w:rsidR="00941DD3" w:rsidRDefault="00863993" w:rsidP="00941DD3">
      <w:pPr>
        <w:pStyle w:val="ListParagraph"/>
        <w:numPr>
          <w:ilvl w:val="0"/>
          <w:numId w:val="13"/>
        </w:numPr>
      </w:pPr>
      <w:r>
        <w:t>Upon HREC approval,</w:t>
      </w:r>
      <w:r w:rsidR="00941DD3">
        <w:t xml:space="preserve"> request finance invoice </w:t>
      </w:r>
      <w:r>
        <w:t xml:space="preserve">for all start up costs (if applicable) </w:t>
      </w:r>
    </w:p>
    <w:p w:rsidR="006B7E21" w:rsidRDefault="00BE01D8" w:rsidP="00BE01D8">
      <w:pPr>
        <w:pStyle w:val="ListParagraph"/>
        <w:numPr>
          <w:ilvl w:val="0"/>
          <w:numId w:val="13"/>
        </w:numPr>
        <w:autoSpaceDE w:val="0"/>
        <w:autoSpaceDN w:val="0"/>
        <w:adjustRightInd w:val="0"/>
        <w:spacing w:after="0" w:line="240" w:lineRule="auto"/>
      </w:pPr>
      <w:r>
        <w:t xml:space="preserve">Provide finance with key milestone dates and information such as </w:t>
      </w:r>
      <w:r w:rsidR="00DE04D9">
        <w:t>number of patients accrued</w:t>
      </w:r>
      <w:r>
        <w:t xml:space="preserve"> and research activity undertaken</w:t>
      </w:r>
      <w:r w:rsidR="00941DD3" w:rsidRPr="00941DD3">
        <w:t>.</w:t>
      </w:r>
      <w:r w:rsidR="00683384">
        <w:t xml:space="preserve"> </w:t>
      </w:r>
    </w:p>
    <w:p w:rsidR="00863993" w:rsidRDefault="00863993" w:rsidP="00BE01D8">
      <w:pPr>
        <w:pStyle w:val="ListParagraph"/>
        <w:numPr>
          <w:ilvl w:val="0"/>
          <w:numId w:val="13"/>
        </w:numPr>
      </w:pPr>
      <w:r>
        <w:t>Ensure invoices</w:t>
      </w:r>
      <w:r w:rsidR="00CC5C61">
        <w:t>/journal entries</w:t>
      </w:r>
      <w:r>
        <w:t xml:space="preserve"> are being received from supporting departments deta</w:t>
      </w:r>
      <w:r w:rsidR="00BE01D8">
        <w:t xml:space="preserve">iling all procedures undertaken, reconcile these with the budget and then forward onto finance to pay. </w:t>
      </w:r>
    </w:p>
    <w:p w:rsidR="003C308A" w:rsidRDefault="00683384" w:rsidP="00BE01D8">
      <w:pPr>
        <w:pStyle w:val="ListParagraph"/>
        <w:numPr>
          <w:ilvl w:val="0"/>
          <w:numId w:val="13"/>
        </w:numPr>
      </w:pPr>
      <w:r>
        <w:t xml:space="preserve">For funding bodies, submit progress reports annually or as </w:t>
      </w:r>
      <w:r w:rsidR="000D5567">
        <w:t xml:space="preserve">required re: funds received vs. </w:t>
      </w:r>
      <w:r>
        <w:t xml:space="preserve">funds expended. </w:t>
      </w:r>
    </w:p>
    <w:p w:rsidR="00B840C3" w:rsidRDefault="00B840C3" w:rsidP="0094142A">
      <w:r>
        <w:t xml:space="preserve">During the course of the </w:t>
      </w:r>
      <w:r w:rsidR="00F841C2">
        <w:t>project</w:t>
      </w:r>
      <w:r>
        <w:t xml:space="preserve">, the protocol may change which may in turn require an update to the </w:t>
      </w:r>
      <w:r w:rsidR="00F841C2">
        <w:t>project</w:t>
      </w:r>
      <w:r>
        <w:t xml:space="preserve"> budget. This can be negotiated with the </w:t>
      </w:r>
      <w:r w:rsidR="00F841C2">
        <w:t>project</w:t>
      </w:r>
      <w:r>
        <w:t xml:space="preserve"> funder, and a copy of the updated budget and agreement must be submitted to the RDE with the updated/amended protocol. If there are any changes to the services required by the supporting departments, a new statement of declaration will need to be obtained and submitted along with this documentation. </w:t>
      </w:r>
    </w:p>
    <w:p w:rsidR="00F934AB" w:rsidRDefault="0094142A" w:rsidP="0094142A">
      <w:r>
        <w:t xml:space="preserve">At least monthly review all funds being received and expended and check these against the approved research budget. </w:t>
      </w:r>
    </w:p>
    <w:p w:rsidR="00262010" w:rsidRPr="00C664DE" w:rsidRDefault="002E10A2" w:rsidP="00F934AB">
      <w:pPr>
        <w:pStyle w:val="ListParagraph"/>
        <w:numPr>
          <w:ilvl w:val="0"/>
          <w:numId w:val="23"/>
        </w:numPr>
        <w:ind w:left="426"/>
        <w:rPr>
          <w:b/>
        </w:rPr>
      </w:pPr>
      <w:r w:rsidRPr="00C664DE">
        <w:rPr>
          <w:b/>
        </w:rPr>
        <w:t>At the end of the research project</w:t>
      </w:r>
    </w:p>
    <w:p w:rsidR="008B0D90" w:rsidRDefault="008B0D90" w:rsidP="00F841C2">
      <w:pPr>
        <w:pStyle w:val="ListParagraph"/>
        <w:numPr>
          <w:ilvl w:val="0"/>
          <w:numId w:val="20"/>
        </w:numPr>
      </w:pPr>
      <w:r w:rsidRPr="008B0D90">
        <w:t xml:space="preserve">Prompt finance to invoice </w:t>
      </w:r>
      <w:r w:rsidR="003C308A">
        <w:t xml:space="preserve">for </w:t>
      </w:r>
      <w:r w:rsidRPr="008B0D90">
        <w:t xml:space="preserve">all close out fees (if applicable) </w:t>
      </w:r>
    </w:p>
    <w:p w:rsidR="008B0D90" w:rsidRDefault="008B0D90" w:rsidP="00F841C2">
      <w:pPr>
        <w:pStyle w:val="ListParagraph"/>
        <w:numPr>
          <w:ilvl w:val="0"/>
          <w:numId w:val="20"/>
        </w:numPr>
      </w:pPr>
      <w:r>
        <w:t xml:space="preserve">Include details of financial </w:t>
      </w:r>
      <w:r w:rsidR="00054CC2">
        <w:t xml:space="preserve">management in </w:t>
      </w:r>
      <w:r w:rsidR="00F841C2">
        <w:t>project</w:t>
      </w:r>
      <w:r w:rsidR="00054CC2">
        <w:t xml:space="preserve"> file when archiving. </w:t>
      </w:r>
    </w:p>
    <w:p w:rsidR="00F841C2" w:rsidRPr="00C14A16" w:rsidRDefault="00F841C2" w:rsidP="00F841C2">
      <w:pPr>
        <w:pStyle w:val="ListParagraph"/>
        <w:numPr>
          <w:ilvl w:val="0"/>
          <w:numId w:val="20"/>
        </w:numPr>
      </w:pPr>
      <w:r w:rsidRPr="00C14A16">
        <w:t xml:space="preserve">Include </w:t>
      </w:r>
      <w:r w:rsidR="003C308A" w:rsidRPr="00C14A16">
        <w:t xml:space="preserve">a </w:t>
      </w:r>
      <w:r w:rsidRPr="00C14A16">
        <w:t>statement re</w:t>
      </w:r>
      <w:r w:rsidR="00683384" w:rsidRPr="00C14A16">
        <w:t>:</w:t>
      </w:r>
      <w:r w:rsidRPr="00C14A16">
        <w:t xml:space="preserve"> project finances in final report submitted </w:t>
      </w:r>
      <w:r w:rsidR="00683384" w:rsidRPr="00C14A16">
        <w:t xml:space="preserve">to </w:t>
      </w:r>
      <w:r w:rsidRPr="00C14A16">
        <w:t>RDE</w:t>
      </w:r>
      <w:r w:rsidR="00683384" w:rsidRPr="00C14A16">
        <w:t>; did the study run to budget as per the P&amp;L</w:t>
      </w:r>
      <w:r w:rsidR="003C308A" w:rsidRPr="00C14A16">
        <w:t xml:space="preserve">. </w:t>
      </w:r>
    </w:p>
    <w:p w:rsidR="00F841C2" w:rsidRDefault="00F841C2" w:rsidP="00F841C2"/>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0"/>
      </w:tblGrid>
      <w:tr w:rsidR="00F841C2" w:rsidRPr="0051411F" w:rsidTr="008356A6">
        <w:trPr>
          <w:trHeight w:val="1570"/>
        </w:trPr>
        <w:tc>
          <w:tcPr>
            <w:tcW w:w="8400" w:type="dxa"/>
          </w:tcPr>
          <w:p w:rsidR="00F841C2" w:rsidRDefault="00F841C2" w:rsidP="00F841C2">
            <w:pPr>
              <w:rPr>
                <w:b/>
                <w:color w:val="000000"/>
              </w:rPr>
            </w:pPr>
            <w:r>
              <w:rPr>
                <w:b/>
                <w:color w:val="000000"/>
              </w:rPr>
              <w:t>Prepared by</w:t>
            </w:r>
            <w:r w:rsidRPr="0051411F">
              <w:rPr>
                <w:b/>
                <w:color w:val="000000"/>
              </w:rPr>
              <w:t xml:space="preserve">: </w:t>
            </w:r>
            <w:r w:rsidRPr="00E43554">
              <w:rPr>
                <w:color w:val="000000"/>
              </w:rPr>
              <w:t>Sarah Bascomb</w:t>
            </w:r>
            <w:r>
              <w:rPr>
                <w:color w:val="000000"/>
              </w:rPr>
              <w:t>,</w:t>
            </w:r>
            <w:r w:rsidRPr="00E43554">
              <w:rPr>
                <w:color w:val="000000"/>
              </w:rPr>
              <w:t xml:space="preserve"> Heidi Gaulke and Janet Russell</w:t>
            </w:r>
          </w:p>
          <w:p w:rsidR="00F841C2" w:rsidRPr="00E43554" w:rsidRDefault="00F841C2" w:rsidP="00F841C2">
            <w:pPr>
              <w:rPr>
                <w:color w:val="000000"/>
              </w:rPr>
            </w:pPr>
            <w:r>
              <w:rPr>
                <w:b/>
                <w:color w:val="000000"/>
              </w:rPr>
              <w:t xml:space="preserve">Authorised by: </w:t>
            </w:r>
            <w:r w:rsidRPr="00E43554">
              <w:rPr>
                <w:color w:val="000000"/>
              </w:rPr>
              <w:t>Andrew Davidson</w:t>
            </w:r>
            <w:r>
              <w:rPr>
                <w:color w:val="000000"/>
              </w:rPr>
              <w:t xml:space="preserve"> </w:t>
            </w:r>
          </w:p>
          <w:p w:rsidR="00F841C2" w:rsidRPr="0051411F" w:rsidRDefault="00F841C2" w:rsidP="000D5567">
            <w:pPr>
              <w:rPr>
                <w:b/>
                <w:color w:val="000000"/>
              </w:rPr>
            </w:pPr>
            <w:r w:rsidRPr="0051411F">
              <w:rPr>
                <w:b/>
                <w:color w:val="000000"/>
              </w:rPr>
              <w:t>Date:</w:t>
            </w:r>
            <w:r>
              <w:rPr>
                <w:b/>
                <w:color w:val="000000"/>
              </w:rPr>
              <w:t xml:space="preserve"> </w:t>
            </w:r>
            <w:r w:rsidR="000D5567" w:rsidRPr="000D5567">
              <w:rPr>
                <w:color w:val="000000"/>
              </w:rPr>
              <w:t>February 2013</w:t>
            </w:r>
          </w:p>
        </w:tc>
      </w:tr>
      <w:tr w:rsidR="00F841C2" w:rsidRPr="0051411F" w:rsidTr="00F841C2">
        <w:trPr>
          <w:trHeight w:val="341"/>
        </w:trPr>
        <w:tc>
          <w:tcPr>
            <w:tcW w:w="8400" w:type="dxa"/>
          </w:tcPr>
          <w:p w:rsidR="00F841C2" w:rsidRDefault="00F841C2" w:rsidP="001C3252">
            <w:pPr>
              <w:spacing w:afterLines="100"/>
              <w:rPr>
                <w:b/>
                <w:color w:val="000000"/>
              </w:rPr>
            </w:pPr>
            <w:r w:rsidRPr="004A787C">
              <w:rPr>
                <w:rStyle w:val="smalltext"/>
                <w:i/>
              </w:rPr>
              <w:t>Next review date:</w:t>
            </w:r>
            <w:r>
              <w:rPr>
                <w:rStyle w:val="smalltext"/>
              </w:rPr>
              <w:t xml:space="preserve"> </w:t>
            </w:r>
            <w:r w:rsidR="000D5567">
              <w:rPr>
                <w:rStyle w:val="smalltext"/>
              </w:rPr>
              <w:t xml:space="preserve">February </w:t>
            </w:r>
            <w:r>
              <w:rPr>
                <w:rStyle w:val="smalltext"/>
              </w:rPr>
              <w:t>201</w:t>
            </w:r>
            <w:r w:rsidR="000D5567">
              <w:rPr>
                <w:rStyle w:val="smalltext"/>
              </w:rPr>
              <w:t>5</w:t>
            </w:r>
          </w:p>
        </w:tc>
      </w:tr>
      <w:tr w:rsidR="00F841C2" w:rsidRPr="0051411F" w:rsidTr="000D5567">
        <w:trPr>
          <w:trHeight w:val="1011"/>
        </w:trPr>
        <w:tc>
          <w:tcPr>
            <w:tcW w:w="8400" w:type="dxa"/>
          </w:tcPr>
          <w:p w:rsidR="00F841C2" w:rsidRDefault="00F841C2" w:rsidP="00F841C2">
            <w:pPr>
              <w:rPr>
                <w:b/>
                <w:i/>
                <w:color w:val="000000"/>
              </w:rPr>
            </w:pPr>
            <w:r w:rsidRPr="0051411F">
              <w:rPr>
                <w:b/>
                <w:i/>
                <w:color w:val="000000"/>
              </w:rPr>
              <w:t>Change History</w:t>
            </w:r>
          </w:p>
          <w:p w:rsidR="000D5567" w:rsidRPr="00F841C2" w:rsidRDefault="000D5567" w:rsidP="00CC5C61">
            <w:pPr>
              <w:tabs>
                <w:tab w:val="left" w:pos="1667"/>
              </w:tabs>
              <w:rPr>
                <w:color w:val="000000"/>
              </w:rPr>
            </w:pPr>
            <w:r>
              <w:rPr>
                <w:color w:val="000000"/>
              </w:rPr>
              <w:t>26/02/2012 – Final approved version – Version 1.0</w:t>
            </w:r>
          </w:p>
        </w:tc>
      </w:tr>
    </w:tbl>
    <w:p w:rsidR="00F841C2" w:rsidRPr="008B0D90" w:rsidRDefault="00F841C2" w:rsidP="00F841C2"/>
    <w:p w:rsidR="002E10A2" w:rsidRDefault="002E10A2">
      <w:pPr>
        <w:rPr>
          <w:b/>
        </w:rPr>
      </w:pPr>
    </w:p>
    <w:p w:rsidR="00054CC2" w:rsidRDefault="00054CC2">
      <w:pPr>
        <w:rPr>
          <w:b/>
        </w:rPr>
      </w:pPr>
      <w:r>
        <w:rPr>
          <w:b/>
        </w:rPr>
        <w:br w:type="page"/>
      </w:r>
    </w:p>
    <w:p w:rsidR="001C3115" w:rsidRDefault="001C3115">
      <w:pPr>
        <w:rPr>
          <w:b/>
        </w:rPr>
      </w:pPr>
      <w:r w:rsidRPr="001C3115">
        <w:rPr>
          <w:b/>
        </w:rPr>
        <w:t xml:space="preserve">APPENDIX </w:t>
      </w:r>
      <w:r w:rsidR="000E73AC">
        <w:rPr>
          <w:b/>
        </w:rPr>
        <w:t>1</w:t>
      </w:r>
      <w:r w:rsidRPr="001C3115">
        <w:rPr>
          <w:b/>
        </w:rPr>
        <w:t xml:space="preserve">: Key </w:t>
      </w:r>
      <w:r w:rsidR="00885565" w:rsidRPr="001C3115">
        <w:rPr>
          <w:b/>
        </w:rPr>
        <w:t>references</w:t>
      </w:r>
      <w:r w:rsidR="00D91BCD">
        <w:rPr>
          <w:b/>
        </w:rPr>
        <w:t>,</w:t>
      </w:r>
      <w:r w:rsidR="00885565">
        <w:rPr>
          <w:b/>
        </w:rPr>
        <w:t xml:space="preserve"> resources </w:t>
      </w:r>
      <w:r w:rsidR="00D91BCD">
        <w:rPr>
          <w:b/>
        </w:rPr>
        <w:t>and templates</w:t>
      </w:r>
    </w:p>
    <w:p w:rsidR="001C3115" w:rsidRDefault="003D2CC5" w:rsidP="00885565">
      <w:pPr>
        <w:spacing w:after="120"/>
        <w:outlineLvl w:val="0"/>
        <w:rPr>
          <w:rFonts w:cs="Arial"/>
          <w:bCs/>
        </w:rPr>
      </w:pPr>
      <w:r>
        <w:rPr>
          <w:rFonts w:cs="Arial"/>
        </w:rPr>
        <w:t>B</w:t>
      </w:r>
      <w:r w:rsidRPr="003D2CC5">
        <w:rPr>
          <w:rFonts w:cs="Arial"/>
        </w:rPr>
        <w:t>udget</w:t>
      </w:r>
      <w:r w:rsidRPr="00636343">
        <w:rPr>
          <w:rFonts w:cs="Arial"/>
          <w:bCs/>
        </w:rPr>
        <w:t xml:space="preserve"> </w:t>
      </w:r>
      <w:r w:rsidR="00885565" w:rsidRPr="003D2CC5">
        <w:rPr>
          <w:rFonts w:cs="Arial"/>
        </w:rPr>
        <w:t xml:space="preserve">Template </w:t>
      </w:r>
      <w:r>
        <w:rPr>
          <w:rFonts w:cs="Arial"/>
        </w:rPr>
        <w:t xml:space="preserve">Can be found on the ‘For Researchers’ Tab of the RCH research webpage. This template </w:t>
      </w:r>
      <w:r w:rsidR="00FF18BE">
        <w:rPr>
          <w:rFonts w:cs="Arial"/>
          <w:bCs/>
        </w:rPr>
        <w:t xml:space="preserve">includes </w:t>
      </w:r>
      <w:r>
        <w:rPr>
          <w:rFonts w:cs="Arial"/>
          <w:bCs/>
        </w:rPr>
        <w:t xml:space="preserve">an </w:t>
      </w:r>
      <w:r w:rsidR="00FF18BE">
        <w:rPr>
          <w:rFonts w:cs="Arial"/>
          <w:bCs/>
        </w:rPr>
        <w:t>automatic profit and loss statement and tips when completing a budget</w:t>
      </w:r>
    </w:p>
    <w:p w:rsidR="00416E72" w:rsidRDefault="00415CAE" w:rsidP="00885565">
      <w:pPr>
        <w:spacing w:after="120"/>
        <w:outlineLvl w:val="0"/>
        <w:rPr>
          <w:rFonts w:cs="Arial"/>
          <w:bCs/>
        </w:rPr>
      </w:pPr>
      <w:hyperlink r:id="rId8" w:history="1">
        <w:r w:rsidR="00416E72" w:rsidRPr="00416E72">
          <w:rPr>
            <w:rStyle w:val="Hyperlink"/>
            <w:rFonts w:cs="Arial"/>
            <w:bCs/>
          </w:rPr>
          <w:t>Grant calendar</w:t>
        </w:r>
      </w:hyperlink>
      <w:r w:rsidR="00416E72">
        <w:rPr>
          <w:rFonts w:cs="Arial"/>
          <w:bCs/>
        </w:rPr>
        <w:t xml:space="preserve"> </w:t>
      </w:r>
    </w:p>
    <w:p w:rsidR="00D27FA0" w:rsidRDefault="00415CAE" w:rsidP="00885565">
      <w:pPr>
        <w:spacing w:after="120"/>
        <w:outlineLvl w:val="0"/>
        <w:rPr>
          <w:rFonts w:cs="Arial"/>
          <w:bCs/>
        </w:rPr>
      </w:pPr>
      <w:hyperlink r:id="rId9" w:history="1">
        <w:r w:rsidR="00D27FA0" w:rsidRPr="00D27FA0">
          <w:rPr>
            <w:rStyle w:val="Hyperlink"/>
            <w:rFonts w:cs="Arial"/>
            <w:bCs/>
          </w:rPr>
          <w:t>Grant pre-proposal notification form</w:t>
        </w:r>
      </w:hyperlink>
      <w:r w:rsidR="00D27FA0">
        <w:rPr>
          <w:rFonts w:cs="Arial"/>
          <w:bCs/>
        </w:rPr>
        <w:t xml:space="preserve"> </w:t>
      </w:r>
    </w:p>
    <w:p w:rsidR="00863993" w:rsidRDefault="00415CAE" w:rsidP="00863993">
      <w:pPr>
        <w:spacing w:after="120"/>
      </w:pPr>
      <w:hyperlink r:id="rId10" w:history="1">
        <w:r w:rsidR="00863993" w:rsidRPr="00885565">
          <w:rPr>
            <w:rStyle w:val="Hyperlink"/>
          </w:rPr>
          <w:t>Grants office</w:t>
        </w:r>
      </w:hyperlink>
      <w:r w:rsidR="00863993">
        <w:t xml:space="preserve"> – includes template and example budgets for grant applications (NHMRC and foundation)</w:t>
      </w:r>
    </w:p>
    <w:p w:rsidR="001C3115" w:rsidRDefault="00415CAE" w:rsidP="00885565">
      <w:pPr>
        <w:spacing w:after="120"/>
      </w:pPr>
      <w:hyperlink r:id="rId11" w:history="1">
        <w:r w:rsidR="001C3115" w:rsidRPr="001676C2">
          <w:rPr>
            <w:rStyle w:val="Hyperlink"/>
            <w:rFonts w:cs="Arial"/>
          </w:rPr>
          <w:t>VMIA website</w:t>
        </w:r>
      </w:hyperlink>
      <w:r w:rsidR="001C3115">
        <w:t xml:space="preserve"> (template Clinical Trial Research Agreements and research finance checklists)</w:t>
      </w:r>
    </w:p>
    <w:p w:rsidR="001C3115" w:rsidRDefault="00415CAE" w:rsidP="00885565">
      <w:pPr>
        <w:spacing w:after="120"/>
      </w:pPr>
      <w:hyperlink r:id="rId12" w:history="1">
        <w:r w:rsidR="001C3115" w:rsidRPr="00A8735A">
          <w:rPr>
            <w:rStyle w:val="Hyperlink"/>
          </w:rPr>
          <w:t>QLD health standard costs</w:t>
        </w:r>
      </w:hyperlink>
      <w:r w:rsidR="001C3115">
        <w:t xml:space="preserve"> (examples of all trial related costs including set up and staff time)</w:t>
      </w:r>
    </w:p>
    <w:p w:rsidR="001C3115" w:rsidRDefault="00415CAE" w:rsidP="00885565">
      <w:pPr>
        <w:spacing w:after="120"/>
      </w:pPr>
      <w:hyperlink r:id="rId13" w:history="1">
        <w:r w:rsidR="001C3115" w:rsidRPr="00A8735A">
          <w:rPr>
            <w:rStyle w:val="Hyperlink"/>
          </w:rPr>
          <w:t>MCRI</w:t>
        </w:r>
        <w:r w:rsidR="001C3115">
          <w:rPr>
            <w:rStyle w:val="Hyperlink"/>
          </w:rPr>
          <w:t xml:space="preserve"> salary</w:t>
        </w:r>
        <w:r w:rsidR="001C3115" w:rsidRPr="00A8735A">
          <w:rPr>
            <w:rStyle w:val="Hyperlink"/>
          </w:rPr>
          <w:t xml:space="preserve"> scales</w:t>
        </w:r>
      </w:hyperlink>
    </w:p>
    <w:p w:rsidR="001C3115" w:rsidRDefault="00415CAE" w:rsidP="00885565">
      <w:pPr>
        <w:spacing w:after="120"/>
        <w:rPr>
          <w:rFonts w:cs="Arial"/>
          <w:bCs/>
        </w:rPr>
      </w:pPr>
      <w:hyperlink r:id="rId14" w:history="1">
        <w:r w:rsidR="001C3115" w:rsidRPr="00A8735A">
          <w:rPr>
            <w:rStyle w:val="Hyperlink"/>
          </w:rPr>
          <w:t xml:space="preserve">RCH </w:t>
        </w:r>
        <w:r w:rsidR="001C3115">
          <w:rPr>
            <w:rStyle w:val="Hyperlink"/>
          </w:rPr>
          <w:t>salary</w:t>
        </w:r>
        <w:r w:rsidR="001C3115" w:rsidRPr="00A8735A">
          <w:rPr>
            <w:rStyle w:val="Hyperlink"/>
          </w:rPr>
          <w:t xml:space="preserve"> scales</w:t>
        </w:r>
      </w:hyperlink>
    </w:p>
    <w:p w:rsidR="001C3115" w:rsidRPr="00885565" w:rsidRDefault="00415CAE" w:rsidP="00885565">
      <w:pPr>
        <w:spacing w:after="120"/>
        <w:outlineLvl w:val="0"/>
      </w:pPr>
      <w:hyperlink r:id="rId15" w:history="1">
        <w:r w:rsidR="001C3115" w:rsidRPr="000D5567">
          <w:rPr>
            <w:rStyle w:val="Hyperlink"/>
          </w:rPr>
          <w:t xml:space="preserve">Uni </w:t>
        </w:r>
        <w:proofErr w:type="spellStart"/>
        <w:r w:rsidR="001C3115" w:rsidRPr="000D5567">
          <w:rPr>
            <w:rStyle w:val="Hyperlink"/>
          </w:rPr>
          <w:t>Melb</w:t>
        </w:r>
        <w:proofErr w:type="spellEnd"/>
        <w:r w:rsidR="001C3115" w:rsidRPr="000D5567">
          <w:rPr>
            <w:rStyle w:val="Hyperlink"/>
          </w:rPr>
          <w:t xml:space="preserve"> salary scales</w:t>
        </w:r>
      </w:hyperlink>
      <w:r w:rsidR="001C3115" w:rsidRPr="00885565">
        <w:t xml:space="preserve"> </w:t>
      </w:r>
    </w:p>
    <w:p w:rsidR="00885565" w:rsidRDefault="00415CAE" w:rsidP="00885565">
      <w:pPr>
        <w:spacing w:after="120"/>
        <w:outlineLvl w:val="0"/>
      </w:pPr>
      <w:hyperlink r:id="rId16" w:history="1">
        <w:r w:rsidR="00D91BCD" w:rsidRPr="00D91BCD">
          <w:rPr>
            <w:rStyle w:val="Hyperlink"/>
          </w:rPr>
          <w:t>CRDO training</w:t>
        </w:r>
      </w:hyperlink>
      <w:r w:rsidR="00D91BCD">
        <w:t xml:space="preserve"> </w:t>
      </w:r>
      <w:r w:rsidR="001C3252">
        <w:t>– includes</w:t>
      </w:r>
      <w:r w:rsidR="00C97E57">
        <w:t xml:space="preserve"> budgeting f</w:t>
      </w:r>
      <w:r w:rsidR="000D5567">
        <w:t>o</w:t>
      </w:r>
      <w:r w:rsidR="00C97E57">
        <w:t>r research projects</w:t>
      </w:r>
      <w:r w:rsidR="001C3252">
        <w:t xml:space="preserve"> their workshops</w:t>
      </w:r>
    </w:p>
    <w:p w:rsidR="00885565" w:rsidRDefault="00415CAE" w:rsidP="00885565">
      <w:pPr>
        <w:spacing w:after="120"/>
        <w:outlineLvl w:val="0"/>
      </w:pPr>
      <w:hyperlink r:id="rId17" w:history="1">
        <w:r w:rsidR="00885565" w:rsidRPr="000D5567">
          <w:rPr>
            <w:rStyle w:val="Hyperlink"/>
          </w:rPr>
          <w:t xml:space="preserve">Supporting Department Statement of Declaration </w:t>
        </w:r>
      </w:hyperlink>
      <w:r w:rsidR="00885565">
        <w:t xml:space="preserve"> </w:t>
      </w:r>
    </w:p>
    <w:p w:rsidR="00CC5C61" w:rsidRDefault="00CC5C61">
      <w:pPr>
        <w:rPr>
          <w:b/>
        </w:rPr>
      </w:pPr>
    </w:p>
    <w:p w:rsidR="00885565" w:rsidRDefault="00941DD3">
      <w:pPr>
        <w:rPr>
          <w:b/>
        </w:rPr>
      </w:pPr>
      <w:r>
        <w:rPr>
          <w:b/>
        </w:rPr>
        <w:t>APPENDIX</w:t>
      </w:r>
      <w:r w:rsidR="000E73AC">
        <w:rPr>
          <w:b/>
        </w:rPr>
        <w:t xml:space="preserve"> 2</w:t>
      </w:r>
      <w:r>
        <w:rPr>
          <w:b/>
        </w:rPr>
        <w:t>: Definitions</w:t>
      </w:r>
    </w:p>
    <w:p w:rsidR="00253F9E" w:rsidRPr="00253F9E" w:rsidRDefault="00253F9E" w:rsidP="00941DD3">
      <w:pPr>
        <w:autoSpaceDE w:val="0"/>
        <w:autoSpaceDN w:val="0"/>
        <w:adjustRightInd w:val="0"/>
        <w:spacing w:after="0" w:line="240" w:lineRule="auto"/>
        <w:rPr>
          <w:b/>
        </w:rPr>
      </w:pPr>
      <w:r w:rsidRPr="00253F9E">
        <w:rPr>
          <w:b/>
        </w:rPr>
        <w:t xml:space="preserve">Recipient Created Tax Invoice </w:t>
      </w:r>
      <w:r>
        <w:rPr>
          <w:b/>
        </w:rPr>
        <w:t>(RCTI)</w:t>
      </w:r>
    </w:p>
    <w:p w:rsidR="00941DD3" w:rsidRPr="00941DD3" w:rsidRDefault="00941DD3" w:rsidP="00941DD3">
      <w:pPr>
        <w:autoSpaceDE w:val="0"/>
        <w:autoSpaceDN w:val="0"/>
        <w:adjustRightInd w:val="0"/>
        <w:spacing w:after="0" w:line="240" w:lineRule="auto"/>
      </w:pPr>
      <w:r w:rsidRPr="00941DD3">
        <w:t xml:space="preserve">RCTI is an invoice created by the Funding Body issued to itself on behalf of the Research Unit. An </w:t>
      </w:r>
      <w:r w:rsidRPr="00C14A16">
        <w:t>agreement needs to exist between the institution and the Funding Body if a RCTI is to be raised. RCH</w:t>
      </w:r>
      <w:r w:rsidR="00253F9E" w:rsidRPr="00C14A16">
        <w:t>/MCRI</w:t>
      </w:r>
      <w:r w:rsidRPr="00C14A16">
        <w:t xml:space="preserve"> </w:t>
      </w:r>
      <w:r w:rsidR="00253F9E" w:rsidRPr="00C14A16">
        <w:t xml:space="preserve">finance’s </w:t>
      </w:r>
      <w:r w:rsidRPr="00C14A16">
        <w:t>preference is to generate invoices for research projects rather than the RCTI process.</w:t>
      </w:r>
    </w:p>
    <w:p w:rsidR="001C3115" w:rsidRDefault="001C3115" w:rsidP="00253F9E">
      <w:pPr>
        <w:spacing w:after="0"/>
        <w:rPr>
          <w:b/>
        </w:rPr>
      </w:pPr>
    </w:p>
    <w:p w:rsidR="00253F9E" w:rsidRPr="00253F9E" w:rsidRDefault="00253F9E" w:rsidP="00253F9E">
      <w:pPr>
        <w:pStyle w:val="Header"/>
        <w:tabs>
          <w:tab w:val="left" w:pos="0"/>
        </w:tabs>
        <w:rPr>
          <w:rFonts w:asciiTheme="minorHAnsi" w:hAnsiTheme="minorHAnsi" w:cs="Arial"/>
          <w:bCs/>
          <w:sz w:val="22"/>
          <w:szCs w:val="22"/>
        </w:rPr>
      </w:pPr>
      <w:r w:rsidRPr="00253F9E">
        <w:rPr>
          <w:rFonts w:asciiTheme="minorHAnsi" w:hAnsiTheme="minorHAnsi" w:cs="Arial"/>
          <w:b/>
          <w:bCs/>
          <w:sz w:val="22"/>
          <w:szCs w:val="22"/>
        </w:rPr>
        <w:t>Research Project</w:t>
      </w:r>
    </w:p>
    <w:p w:rsidR="00253F9E" w:rsidRDefault="00253F9E" w:rsidP="00253F9E">
      <w:pPr>
        <w:pStyle w:val="Header"/>
        <w:tabs>
          <w:tab w:val="left" w:pos="0"/>
        </w:tabs>
        <w:rPr>
          <w:rFonts w:asciiTheme="minorHAnsi" w:hAnsiTheme="minorHAnsi" w:cs="Arial"/>
          <w:bCs/>
          <w:sz w:val="22"/>
          <w:szCs w:val="22"/>
        </w:rPr>
      </w:pPr>
      <w:r w:rsidRPr="00253F9E">
        <w:rPr>
          <w:rFonts w:asciiTheme="minorHAnsi" w:hAnsiTheme="minorHAnsi" w:cs="Arial"/>
          <w:bCs/>
          <w:sz w:val="22"/>
          <w:szCs w:val="22"/>
        </w:rPr>
        <w:t xml:space="preserve">A research project is any study that requires submission to and approval from the RCH HREC and/or governance office. This may include (but is not limited to) lab, translational, observation, quality assurance and randomised control trials. </w:t>
      </w:r>
    </w:p>
    <w:p w:rsidR="00253F9E" w:rsidRDefault="00253F9E" w:rsidP="00253F9E">
      <w:pPr>
        <w:pStyle w:val="NormalWeb"/>
        <w:spacing w:after="0" w:afterAutospacing="0"/>
        <w:rPr>
          <w:rFonts w:asciiTheme="minorHAnsi" w:hAnsiTheme="minorHAnsi" w:cs="Arial"/>
          <w:bCs/>
          <w:sz w:val="22"/>
          <w:szCs w:val="22"/>
        </w:rPr>
      </w:pPr>
      <w:r w:rsidRPr="00253F9E">
        <w:rPr>
          <w:rFonts w:asciiTheme="minorHAnsi" w:hAnsiTheme="minorHAnsi" w:cs="Arial"/>
          <w:b/>
          <w:bCs/>
          <w:sz w:val="22"/>
          <w:szCs w:val="22"/>
        </w:rPr>
        <w:t>VMIA</w:t>
      </w:r>
    </w:p>
    <w:p w:rsidR="00253F9E" w:rsidRPr="00253F9E" w:rsidRDefault="00253F9E" w:rsidP="00253F9E">
      <w:pPr>
        <w:pStyle w:val="NormalWeb"/>
        <w:spacing w:before="0" w:beforeAutospacing="0" w:after="0" w:afterAutospacing="0"/>
        <w:rPr>
          <w:rFonts w:asciiTheme="minorHAnsi" w:hAnsiTheme="minorHAnsi" w:cs="Arial"/>
          <w:bCs/>
          <w:sz w:val="22"/>
          <w:szCs w:val="22"/>
        </w:rPr>
      </w:pPr>
      <w:r w:rsidRPr="00253F9E">
        <w:rPr>
          <w:rFonts w:asciiTheme="minorHAnsi" w:hAnsiTheme="minorHAnsi" w:cs="Arial"/>
          <w:bCs/>
          <w:sz w:val="22"/>
          <w:szCs w:val="22"/>
        </w:rPr>
        <w:t xml:space="preserve">The Victorian Managed Insurance Authority (VMIA) is a Public Financial Corporation </w:t>
      </w:r>
      <w:r>
        <w:rPr>
          <w:rFonts w:asciiTheme="minorHAnsi" w:hAnsiTheme="minorHAnsi" w:cs="Arial"/>
          <w:bCs/>
          <w:sz w:val="22"/>
          <w:szCs w:val="22"/>
        </w:rPr>
        <w:t xml:space="preserve">and is </w:t>
      </w:r>
      <w:r w:rsidRPr="00253F9E">
        <w:rPr>
          <w:rFonts w:asciiTheme="minorHAnsi" w:hAnsiTheme="minorHAnsi" w:cs="Arial"/>
          <w:bCs/>
          <w:sz w:val="22"/>
          <w:szCs w:val="22"/>
        </w:rPr>
        <w:t>the ‘captive insurer’ for the State of Victoria. A statutory body, whose operations are governed by the </w:t>
      </w:r>
      <w:hyperlink r:id="rId18" w:tgtFrame="_blank" w:history="1">
        <w:r w:rsidRPr="00253F9E">
          <w:rPr>
            <w:rFonts w:asciiTheme="minorHAnsi" w:hAnsiTheme="minorHAnsi" w:cs="Arial"/>
            <w:bCs/>
            <w:sz w:val="22"/>
            <w:szCs w:val="22"/>
          </w:rPr>
          <w:t>Victorian Managed Insurance Authority Act 1996</w:t>
        </w:r>
      </w:hyperlink>
      <w:r w:rsidRPr="00253F9E">
        <w:rPr>
          <w:rFonts w:asciiTheme="minorHAnsi" w:hAnsiTheme="minorHAnsi" w:cs="Arial"/>
          <w:bCs/>
          <w:i/>
          <w:iCs/>
          <w:sz w:val="22"/>
          <w:szCs w:val="22"/>
        </w:rPr>
        <w:t xml:space="preserve">, </w:t>
      </w:r>
      <w:r w:rsidRPr="00253F9E">
        <w:rPr>
          <w:rFonts w:asciiTheme="minorHAnsi" w:hAnsiTheme="minorHAnsi" w:cs="Arial"/>
          <w:bCs/>
          <w:iCs/>
          <w:sz w:val="22"/>
          <w:szCs w:val="22"/>
        </w:rPr>
        <w:t>t</w:t>
      </w:r>
      <w:r>
        <w:rPr>
          <w:rFonts w:asciiTheme="minorHAnsi" w:hAnsiTheme="minorHAnsi" w:cs="Arial"/>
          <w:bCs/>
          <w:sz w:val="22"/>
          <w:szCs w:val="22"/>
        </w:rPr>
        <w:t>he VMIA reports to the</w:t>
      </w:r>
      <w:r w:rsidRPr="00253F9E">
        <w:rPr>
          <w:rFonts w:asciiTheme="minorHAnsi" w:hAnsiTheme="minorHAnsi" w:cs="Arial"/>
          <w:bCs/>
          <w:sz w:val="22"/>
          <w:szCs w:val="22"/>
        </w:rPr>
        <w:t xml:space="preserve"> Minister for Finance.</w:t>
      </w:r>
    </w:p>
    <w:p w:rsidR="00253F9E" w:rsidRPr="00253F9E" w:rsidRDefault="00253F9E" w:rsidP="00253F9E">
      <w:pPr>
        <w:pStyle w:val="Header"/>
        <w:tabs>
          <w:tab w:val="left" w:pos="0"/>
        </w:tabs>
        <w:rPr>
          <w:rFonts w:asciiTheme="minorHAnsi" w:hAnsiTheme="minorHAnsi" w:cs="Arial"/>
          <w:bCs/>
          <w:sz w:val="22"/>
          <w:szCs w:val="22"/>
        </w:rPr>
      </w:pPr>
    </w:p>
    <w:p w:rsidR="00253F9E" w:rsidRDefault="00253F9E" w:rsidP="00253F9E">
      <w:pPr>
        <w:spacing w:after="0"/>
        <w:rPr>
          <w:b/>
        </w:rPr>
      </w:pPr>
      <w:r>
        <w:rPr>
          <w:b/>
        </w:rPr>
        <w:t>Standard of care procedures</w:t>
      </w:r>
    </w:p>
    <w:p w:rsidR="00253F9E" w:rsidRPr="00253F9E" w:rsidRDefault="00253F9E" w:rsidP="00253F9E">
      <w:pPr>
        <w:spacing w:after="0"/>
      </w:pPr>
      <w:r>
        <w:t xml:space="preserve">Standard of care is defined as how physicians actually practice medicine, that is, any procedures that a participant would receive in their course of their treatment, regardless of their participation in the research project. These procedures are often billed to Medicare or the patient’s private hospital fund rather than the research project funder. </w:t>
      </w:r>
    </w:p>
    <w:sectPr w:rsidR="00253F9E" w:rsidRPr="00253F9E" w:rsidSect="008F4B89">
      <w:headerReference w:type="default" r:id="rId19"/>
      <w:footerReference w:type="default" r:id="rId20"/>
      <w:pgSz w:w="11906" w:h="16838"/>
      <w:pgMar w:top="1702" w:right="1440" w:bottom="1985" w:left="1440" w:header="708" w:footer="15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4E0" w:rsidRDefault="00BC14E0" w:rsidP="00C02CC7">
      <w:pPr>
        <w:spacing w:after="0" w:line="240" w:lineRule="auto"/>
      </w:pPr>
      <w:r>
        <w:separator/>
      </w:r>
    </w:p>
  </w:endnote>
  <w:endnote w:type="continuationSeparator" w:id="0">
    <w:p w:rsidR="00BC14E0" w:rsidRDefault="00BC14E0" w:rsidP="00C02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4E0" w:rsidRPr="00885565" w:rsidRDefault="008F4B89" w:rsidP="008F4B89">
    <w:pPr>
      <w:pStyle w:val="Footer"/>
      <w:rPr>
        <w:sz w:val="18"/>
        <w:szCs w:val="18"/>
      </w:rPr>
    </w:pPr>
    <w:r>
      <w:rPr>
        <w:noProof/>
        <w:sz w:val="18"/>
        <w:szCs w:val="18"/>
        <w:lang w:eastAsia="en-AU"/>
      </w:rPr>
      <w:drawing>
        <wp:anchor distT="0" distB="0" distL="114935" distR="114935" simplePos="0" relativeHeight="251659264" behindDoc="0" locked="0" layoutInCell="1" allowOverlap="1">
          <wp:simplePos x="0" y="0"/>
          <wp:positionH relativeFrom="page">
            <wp:posOffset>182880</wp:posOffset>
          </wp:positionH>
          <wp:positionV relativeFrom="page">
            <wp:posOffset>9575165</wp:posOffset>
          </wp:positionV>
          <wp:extent cx="7149465" cy="1259205"/>
          <wp:effectExtent l="19050" t="0" r="0" b="0"/>
          <wp:wrapSquare wrapText="bothSides"/>
          <wp:docPr id="6" name="Picture 1" descr="RCH-letterhead_GENERIC-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H-letterhead_GENERIC-footer.png"/>
                  <pic:cNvPicPr>
                    <a:picLocks noChangeAspect="1" noChangeArrowheads="1"/>
                  </pic:cNvPicPr>
                </pic:nvPicPr>
                <pic:blipFill>
                  <a:blip r:embed="rId1"/>
                  <a:srcRect/>
                  <a:stretch>
                    <a:fillRect/>
                  </a:stretch>
                </pic:blipFill>
                <pic:spPr bwMode="auto">
                  <a:xfrm>
                    <a:off x="0" y="0"/>
                    <a:ext cx="7149465" cy="12592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4E0" w:rsidRDefault="00BC14E0" w:rsidP="00C02CC7">
      <w:pPr>
        <w:spacing w:after="0" w:line="240" w:lineRule="auto"/>
      </w:pPr>
      <w:r>
        <w:separator/>
      </w:r>
    </w:p>
  </w:footnote>
  <w:footnote w:type="continuationSeparator" w:id="0">
    <w:p w:rsidR="00BC14E0" w:rsidRDefault="00BC14E0" w:rsidP="00C02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4E0" w:rsidRDefault="00BC14E0" w:rsidP="008A6AA6">
    <w:pPr>
      <w:pStyle w:val="Header"/>
      <w:jc w:val="right"/>
    </w:pPr>
    <w:r>
      <w:rPr>
        <w:noProof/>
      </w:rPr>
      <w:drawing>
        <wp:anchor distT="0" distB="0" distL="114300" distR="114300" simplePos="0" relativeHeight="251658240" behindDoc="0" locked="0" layoutInCell="1" allowOverlap="1">
          <wp:simplePos x="0" y="0"/>
          <wp:positionH relativeFrom="page">
            <wp:posOffset>5512279</wp:posOffset>
          </wp:positionH>
          <wp:positionV relativeFrom="page">
            <wp:posOffset>8626</wp:posOffset>
          </wp:positionV>
          <wp:extent cx="1207698" cy="1061050"/>
          <wp:effectExtent l="0" t="0" r="0" b="0"/>
          <wp:wrapNone/>
          <wp:docPr id="2" name="Picture 14" descr="1 Ethics banner_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Ethics banner_RCH"/>
                  <pic:cNvPicPr>
                    <a:picLocks noChangeAspect="1" noChangeArrowheads="1"/>
                  </pic:cNvPicPr>
                </pic:nvPicPr>
                <pic:blipFill>
                  <a:blip r:embed="rId1"/>
                  <a:srcRect l="69135"/>
                  <a:stretch>
                    <a:fillRect/>
                  </a:stretch>
                </pic:blipFill>
                <pic:spPr bwMode="auto">
                  <a:xfrm>
                    <a:off x="0" y="0"/>
                    <a:ext cx="1207698" cy="1061050"/>
                  </a:xfrm>
                  <a:prstGeom prst="rect">
                    <a:avLst/>
                  </a:prstGeom>
                  <a:noFill/>
                  <a:ln w="9525">
                    <a:noFill/>
                    <a:miter lim="800000"/>
                    <a:headEnd/>
                    <a:tailEnd/>
                  </a:ln>
                </pic:spPr>
              </pic:pic>
            </a:graphicData>
          </a:graphic>
        </wp:anchor>
      </w:drawing>
    </w:r>
  </w:p>
  <w:sdt>
    <w:sdtPr>
      <w:id w:val="565053097"/>
      <w:docPartObj>
        <w:docPartGallery w:val="Page Numbers (Top of Page)"/>
        <w:docPartUnique/>
      </w:docPartObj>
    </w:sdtPr>
    <w:sdtContent>
      <w:p w:rsidR="00BC14E0" w:rsidRDefault="00BC14E0" w:rsidP="00CC5C61">
        <w:pPr>
          <w:pStyle w:val="Header"/>
        </w:pPr>
        <w:r w:rsidRPr="00CC5C61">
          <w:rPr>
            <w:rFonts w:asciiTheme="minorHAnsi" w:hAnsiTheme="minorHAnsi"/>
            <w:sz w:val="16"/>
            <w:szCs w:val="16"/>
          </w:rPr>
          <w:t xml:space="preserve">Page </w:t>
        </w:r>
        <w:r w:rsidR="00415CAE" w:rsidRPr="00CC5C61">
          <w:rPr>
            <w:rFonts w:asciiTheme="minorHAnsi" w:hAnsiTheme="minorHAnsi"/>
            <w:b/>
            <w:sz w:val="16"/>
            <w:szCs w:val="16"/>
          </w:rPr>
          <w:fldChar w:fldCharType="begin"/>
        </w:r>
        <w:r w:rsidRPr="00CC5C61">
          <w:rPr>
            <w:rFonts w:asciiTheme="minorHAnsi" w:hAnsiTheme="minorHAnsi"/>
            <w:b/>
            <w:sz w:val="16"/>
            <w:szCs w:val="16"/>
          </w:rPr>
          <w:instrText xml:space="preserve"> PAGE </w:instrText>
        </w:r>
        <w:r w:rsidR="00415CAE" w:rsidRPr="00CC5C61">
          <w:rPr>
            <w:rFonts w:asciiTheme="minorHAnsi" w:hAnsiTheme="minorHAnsi"/>
            <w:b/>
            <w:sz w:val="16"/>
            <w:szCs w:val="16"/>
          </w:rPr>
          <w:fldChar w:fldCharType="separate"/>
        </w:r>
        <w:r w:rsidR="001C3252">
          <w:rPr>
            <w:rFonts w:asciiTheme="minorHAnsi" w:hAnsiTheme="minorHAnsi"/>
            <w:b/>
            <w:noProof/>
            <w:sz w:val="16"/>
            <w:szCs w:val="16"/>
          </w:rPr>
          <w:t>5</w:t>
        </w:r>
        <w:r w:rsidR="00415CAE" w:rsidRPr="00CC5C61">
          <w:rPr>
            <w:rFonts w:asciiTheme="minorHAnsi" w:hAnsiTheme="minorHAnsi"/>
            <w:b/>
            <w:sz w:val="16"/>
            <w:szCs w:val="16"/>
          </w:rPr>
          <w:fldChar w:fldCharType="end"/>
        </w:r>
        <w:r w:rsidRPr="00CC5C61">
          <w:rPr>
            <w:rFonts w:asciiTheme="minorHAnsi" w:hAnsiTheme="minorHAnsi"/>
            <w:sz w:val="16"/>
            <w:szCs w:val="16"/>
          </w:rPr>
          <w:t xml:space="preserve"> of </w:t>
        </w:r>
        <w:r w:rsidR="00415CAE" w:rsidRPr="00CC5C61">
          <w:rPr>
            <w:rFonts w:asciiTheme="minorHAnsi" w:hAnsiTheme="minorHAnsi"/>
            <w:b/>
            <w:sz w:val="16"/>
            <w:szCs w:val="16"/>
          </w:rPr>
          <w:fldChar w:fldCharType="begin"/>
        </w:r>
        <w:r w:rsidRPr="00CC5C61">
          <w:rPr>
            <w:rFonts w:asciiTheme="minorHAnsi" w:hAnsiTheme="minorHAnsi"/>
            <w:b/>
            <w:sz w:val="16"/>
            <w:szCs w:val="16"/>
          </w:rPr>
          <w:instrText xml:space="preserve"> NUMPAGES  </w:instrText>
        </w:r>
        <w:r w:rsidR="00415CAE" w:rsidRPr="00CC5C61">
          <w:rPr>
            <w:rFonts w:asciiTheme="minorHAnsi" w:hAnsiTheme="minorHAnsi"/>
            <w:b/>
            <w:sz w:val="16"/>
            <w:szCs w:val="16"/>
          </w:rPr>
          <w:fldChar w:fldCharType="separate"/>
        </w:r>
        <w:r w:rsidR="001C3252">
          <w:rPr>
            <w:rFonts w:asciiTheme="minorHAnsi" w:hAnsiTheme="minorHAnsi"/>
            <w:b/>
            <w:noProof/>
            <w:sz w:val="16"/>
            <w:szCs w:val="16"/>
          </w:rPr>
          <w:t>5</w:t>
        </w:r>
        <w:r w:rsidR="00415CAE" w:rsidRPr="00CC5C61">
          <w:rPr>
            <w:rFonts w:asciiTheme="minorHAnsi" w:hAnsiTheme="minorHAnsi"/>
            <w:b/>
            <w:sz w:val="16"/>
            <w:szCs w:val="16"/>
          </w:rPr>
          <w:fldChar w:fldCharType="end"/>
        </w:r>
      </w:p>
    </w:sdtContent>
  </w:sdt>
  <w:p w:rsidR="00BC14E0" w:rsidRDefault="00BC14E0" w:rsidP="00CC5C61">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286D"/>
    <w:multiLevelType w:val="hybridMultilevel"/>
    <w:tmpl w:val="38768E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8020D1"/>
    <w:multiLevelType w:val="hybridMultilevel"/>
    <w:tmpl w:val="4A1EF8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B7057B"/>
    <w:multiLevelType w:val="hybridMultilevel"/>
    <w:tmpl w:val="E630596C"/>
    <w:lvl w:ilvl="0" w:tplc="0C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F01A1"/>
    <w:multiLevelType w:val="hybridMultilevel"/>
    <w:tmpl w:val="39F86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F752F8"/>
    <w:multiLevelType w:val="hybridMultilevel"/>
    <w:tmpl w:val="4F1C715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2DE5FF4"/>
    <w:multiLevelType w:val="hybridMultilevel"/>
    <w:tmpl w:val="459038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E12D25"/>
    <w:multiLevelType w:val="hybridMultilevel"/>
    <w:tmpl w:val="4F1C715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5B849E1"/>
    <w:multiLevelType w:val="hybridMultilevel"/>
    <w:tmpl w:val="CD606C40"/>
    <w:lvl w:ilvl="0" w:tplc="0C09000F">
      <w:start w:val="1"/>
      <w:numFmt w:val="decimal"/>
      <w:lvlText w:val="%1."/>
      <w:lvlJc w:val="left"/>
      <w:pPr>
        <w:ind w:left="360" w:hanging="360"/>
      </w:pPr>
    </w:lvl>
    <w:lvl w:ilvl="1" w:tplc="0C090017">
      <w:start w:val="1"/>
      <w:numFmt w:val="lowerLetter"/>
      <w:lvlText w:val="%2)"/>
      <w:lvlJc w:val="left"/>
      <w:pPr>
        <w:ind w:left="36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F1738D5"/>
    <w:multiLevelType w:val="hybridMultilevel"/>
    <w:tmpl w:val="38768E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C3F08BC"/>
    <w:multiLevelType w:val="hybridMultilevel"/>
    <w:tmpl w:val="755A6B0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D611E3"/>
    <w:multiLevelType w:val="hybridMultilevel"/>
    <w:tmpl w:val="036C99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5154EB9"/>
    <w:multiLevelType w:val="multilevel"/>
    <w:tmpl w:val="3F6A472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397F34"/>
    <w:multiLevelType w:val="hybridMultilevel"/>
    <w:tmpl w:val="58868BB0"/>
    <w:lvl w:ilvl="0" w:tplc="77C4286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563D196E"/>
    <w:multiLevelType w:val="hybridMultilevel"/>
    <w:tmpl w:val="38768E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D5313CF"/>
    <w:multiLevelType w:val="hybridMultilevel"/>
    <w:tmpl w:val="38768E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FE744A"/>
    <w:multiLevelType w:val="hybridMultilevel"/>
    <w:tmpl w:val="38768E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040F68"/>
    <w:multiLevelType w:val="multilevel"/>
    <w:tmpl w:val="0632F2C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075A09"/>
    <w:multiLevelType w:val="hybridMultilevel"/>
    <w:tmpl w:val="38768E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7697DD5"/>
    <w:multiLevelType w:val="hybridMultilevel"/>
    <w:tmpl w:val="38768E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00578B"/>
    <w:multiLevelType w:val="hybridMultilevel"/>
    <w:tmpl w:val="4F1C715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70400404"/>
    <w:multiLevelType w:val="hybridMultilevel"/>
    <w:tmpl w:val="38768E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28A57C1"/>
    <w:multiLevelType w:val="hybridMultilevel"/>
    <w:tmpl w:val="B8006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E1430B"/>
    <w:multiLevelType w:val="hybridMultilevel"/>
    <w:tmpl w:val="4F1C715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75674305"/>
    <w:multiLevelType w:val="hybridMultilevel"/>
    <w:tmpl w:val="9BE4E5C0"/>
    <w:lvl w:ilvl="0" w:tplc="95DA3B60">
      <w:start w:val="1"/>
      <w:numFmt w:val="decimal"/>
      <w:lvlText w:val="%1."/>
      <w:lvlJc w:val="left"/>
      <w:pPr>
        <w:ind w:left="360" w:hanging="360"/>
      </w:pPr>
      <w:rPr>
        <w:b/>
      </w:rPr>
    </w:lvl>
    <w:lvl w:ilvl="1" w:tplc="0C090017">
      <w:start w:val="1"/>
      <w:numFmt w:val="lowerLetter"/>
      <w:lvlText w:val="%2)"/>
      <w:lvlJc w:val="left"/>
      <w:pPr>
        <w:ind w:left="36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7344AF6"/>
    <w:multiLevelType w:val="hybridMultilevel"/>
    <w:tmpl w:val="4F1C715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79D07168"/>
    <w:multiLevelType w:val="hybridMultilevel"/>
    <w:tmpl w:val="FEEE91EE"/>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E53370"/>
    <w:multiLevelType w:val="hybridMultilevel"/>
    <w:tmpl w:val="2C3ECD7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7DFF7FA3"/>
    <w:multiLevelType w:val="hybridMultilevel"/>
    <w:tmpl w:val="D5CEE5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5"/>
  </w:num>
  <w:num w:numId="3">
    <w:abstractNumId w:val="3"/>
  </w:num>
  <w:num w:numId="4">
    <w:abstractNumId w:val="21"/>
  </w:num>
  <w:num w:numId="5">
    <w:abstractNumId w:val="2"/>
  </w:num>
  <w:num w:numId="6">
    <w:abstractNumId w:val="27"/>
  </w:num>
  <w:num w:numId="7">
    <w:abstractNumId w:val="1"/>
  </w:num>
  <w:num w:numId="8">
    <w:abstractNumId w:val="15"/>
  </w:num>
  <w:num w:numId="9">
    <w:abstractNumId w:val="9"/>
  </w:num>
  <w:num w:numId="10">
    <w:abstractNumId w:val="26"/>
  </w:num>
  <w:num w:numId="11">
    <w:abstractNumId w:val="11"/>
  </w:num>
  <w:num w:numId="12">
    <w:abstractNumId w:val="16"/>
  </w:num>
  <w:num w:numId="13">
    <w:abstractNumId w:val="10"/>
  </w:num>
  <w:num w:numId="14">
    <w:abstractNumId w:val="18"/>
  </w:num>
  <w:num w:numId="15">
    <w:abstractNumId w:val="17"/>
  </w:num>
  <w:num w:numId="16">
    <w:abstractNumId w:val="14"/>
  </w:num>
  <w:num w:numId="17">
    <w:abstractNumId w:val="13"/>
  </w:num>
  <w:num w:numId="18">
    <w:abstractNumId w:val="8"/>
  </w:num>
  <w:num w:numId="19">
    <w:abstractNumId w:val="0"/>
  </w:num>
  <w:num w:numId="20">
    <w:abstractNumId w:val="20"/>
  </w:num>
  <w:num w:numId="21">
    <w:abstractNumId w:val="5"/>
  </w:num>
  <w:num w:numId="22">
    <w:abstractNumId w:val="12"/>
  </w:num>
  <w:num w:numId="23">
    <w:abstractNumId w:val="23"/>
  </w:num>
  <w:num w:numId="24">
    <w:abstractNumId w:val="19"/>
  </w:num>
  <w:num w:numId="25">
    <w:abstractNumId w:val="6"/>
  </w:num>
  <w:num w:numId="26">
    <w:abstractNumId w:val="4"/>
  </w:num>
  <w:num w:numId="27">
    <w:abstractNumId w:val="2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rsids>
    <w:rsidRoot w:val="00ED2B36"/>
    <w:rsid w:val="00004EEE"/>
    <w:rsid w:val="0001130F"/>
    <w:rsid w:val="00013C06"/>
    <w:rsid w:val="0002389F"/>
    <w:rsid w:val="00053AE4"/>
    <w:rsid w:val="00054CC2"/>
    <w:rsid w:val="000A6ECA"/>
    <w:rsid w:val="000B6A96"/>
    <w:rsid w:val="000D2807"/>
    <w:rsid w:val="000D5567"/>
    <w:rsid w:val="000E73AC"/>
    <w:rsid w:val="00110844"/>
    <w:rsid w:val="00122194"/>
    <w:rsid w:val="001C1EE6"/>
    <w:rsid w:val="001C3115"/>
    <w:rsid w:val="001C3252"/>
    <w:rsid w:val="001F183B"/>
    <w:rsid w:val="00223A77"/>
    <w:rsid w:val="0024160C"/>
    <w:rsid w:val="00253F9E"/>
    <w:rsid w:val="00262010"/>
    <w:rsid w:val="00270ED3"/>
    <w:rsid w:val="002D1DD1"/>
    <w:rsid w:val="002E10A2"/>
    <w:rsid w:val="00305573"/>
    <w:rsid w:val="00336353"/>
    <w:rsid w:val="00375F65"/>
    <w:rsid w:val="00394A19"/>
    <w:rsid w:val="00396163"/>
    <w:rsid w:val="003B08B1"/>
    <w:rsid w:val="003C308A"/>
    <w:rsid w:val="003D2CC5"/>
    <w:rsid w:val="003E5E8D"/>
    <w:rsid w:val="00415CAE"/>
    <w:rsid w:val="00416E72"/>
    <w:rsid w:val="00451AC6"/>
    <w:rsid w:val="0046610F"/>
    <w:rsid w:val="004D2CDD"/>
    <w:rsid w:val="0050383F"/>
    <w:rsid w:val="005344CB"/>
    <w:rsid w:val="00544CF5"/>
    <w:rsid w:val="005628F6"/>
    <w:rsid w:val="00567A8D"/>
    <w:rsid w:val="00583515"/>
    <w:rsid w:val="00591D59"/>
    <w:rsid w:val="00592744"/>
    <w:rsid w:val="005F4073"/>
    <w:rsid w:val="00610957"/>
    <w:rsid w:val="00666F38"/>
    <w:rsid w:val="00683384"/>
    <w:rsid w:val="0069233F"/>
    <w:rsid w:val="006B7E21"/>
    <w:rsid w:val="006D7A49"/>
    <w:rsid w:val="006E4A39"/>
    <w:rsid w:val="006F4CD5"/>
    <w:rsid w:val="006F7BB2"/>
    <w:rsid w:val="007125EA"/>
    <w:rsid w:val="00725FFD"/>
    <w:rsid w:val="007D6024"/>
    <w:rsid w:val="007D6D0D"/>
    <w:rsid w:val="00807C1C"/>
    <w:rsid w:val="00813FBA"/>
    <w:rsid w:val="008356A6"/>
    <w:rsid w:val="008428AA"/>
    <w:rsid w:val="00854020"/>
    <w:rsid w:val="00855309"/>
    <w:rsid w:val="00863993"/>
    <w:rsid w:val="00885565"/>
    <w:rsid w:val="00890465"/>
    <w:rsid w:val="008A6AA6"/>
    <w:rsid w:val="008B0D90"/>
    <w:rsid w:val="008C59D9"/>
    <w:rsid w:val="008D0229"/>
    <w:rsid w:val="008D2FEB"/>
    <w:rsid w:val="008F1487"/>
    <w:rsid w:val="008F4B89"/>
    <w:rsid w:val="009146CE"/>
    <w:rsid w:val="009207E0"/>
    <w:rsid w:val="0094142A"/>
    <w:rsid w:val="00941DD3"/>
    <w:rsid w:val="00972594"/>
    <w:rsid w:val="00994691"/>
    <w:rsid w:val="009B27A5"/>
    <w:rsid w:val="009E713E"/>
    <w:rsid w:val="00A11E58"/>
    <w:rsid w:val="00A22AF5"/>
    <w:rsid w:val="00A31DF3"/>
    <w:rsid w:val="00A578CB"/>
    <w:rsid w:val="00AB3B53"/>
    <w:rsid w:val="00AE085B"/>
    <w:rsid w:val="00B2563C"/>
    <w:rsid w:val="00B2701B"/>
    <w:rsid w:val="00B27ED2"/>
    <w:rsid w:val="00B40F94"/>
    <w:rsid w:val="00B52D65"/>
    <w:rsid w:val="00B60F6A"/>
    <w:rsid w:val="00B624A1"/>
    <w:rsid w:val="00B66309"/>
    <w:rsid w:val="00B726DD"/>
    <w:rsid w:val="00B72B0E"/>
    <w:rsid w:val="00B840C3"/>
    <w:rsid w:val="00B91098"/>
    <w:rsid w:val="00B92443"/>
    <w:rsid w:val="00B9282C"/>
    <w:rsid w:val="00BA1CA7"/>
    <w:rsid w:val="00BB7E36"/>
    <w:rsid w:val="00BC14E0"/>
    <w:rsid w:val="00BC274F"/>
    <w:rsid w:val="00BE01D8"/>
    <w:rsid w:val="00C02CC7"/>
    <w:rsid w:val="00C03FBB"/>
    <w:rsid w:val="00C1354C"/>
    <w:rsid w:val="00C14A16"/>
    <w:rsid w:val="00C308FE"/>
    <w:rsid w:val="00C40483"/>
    <w:rsid w:val="00C40942"/>
    <w:rsid w:val="00C57F4F"/>
    <w:rsid w:val="00C664DE"/>
    <w:rsid w:val="00C66882"/>
    <w:rsid w:val="00C97E57"/>
    <w:rsid w:val="00CA32E4"/>
    <w:rsid w:val="00CA40E3"/>
    <w:rsid w:val="00CA626D"/>
    <w:rsid w:val="00CC5C61"/>
    <w:rsid w:val="00CC7D14"/>
    <w:rsid w:val="00CE23BA"/>
    <w:rsid w:val="00CF2FA3"/>
    <w:rsid w:val="00D227B1"/>
    <w:rsid w:val="00D2701B"/>
    <w:rsid w:val="00D27FA0"/>
    <w:rsid w:val="00D574FE"/>
    <w:rsid w:val="00D704AF"/>
    <w:rsid w:val="00D91BCD"/>
    <w:rsid w:val="00DC621E"/>
    <w:rsid w:val="00DE04D9"/>
    <w:rsid w:val="00DF015E"/>
    <w:rsid w:val="00E02741"/>
    <w:rsid w:val="00E04DAD"/>
    <w:rsid w:val="00E21CB3"/>
    <w:rsid w:val="00E51294"/>
    <w:rsid w:val="00E93B1A"/>
    <w:rsid w:val="00EA1D0C"/>
    <w:rsid w:val="00EB09DA"/>
    <w:rsid w:val="00ED2B36"/>
    <w:rsid w:val="00ED4661"/>
    <w:rsid w:val="00EF282B"/>
    <w:rsid w:val="00F04A50"/>
    <w:rsid w:val="00F472AD"/>
    <w:rsid w:val="00F65E4F"/>
    <w:rsid w:val="00F841C2"/>
    <w:rsid w:val="00F934AB"/>
    <w:rsid w:val="00FB554A"/>
    <w:rsid w:val="00FD1D24"/>
    <w:rsid w:val="00FF1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42"/>
  </w:style>
  <w:style w:type="paragraph" w:styleId="Heading1">
    <w:name w:val="heading 1"/>
    <w:basedOn w:val="Normal"/>
    <w:next w:val="Normal"/>
    <w:link w:val="Heading1Char"/>
    <w:uiPriority w:val="9"/>
    <w:qFormat/>
    <w:rsid w:val="00972594"/>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uiPriority w:val="9"/>
    <w:unhideWhenUsed/>
    <w:qFormat/>
    <w:rsid w:val="00972594"/>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B36"/>
    <w:pPr>
      <w:ind w:left="720"/>
      <w:contextualSpacing/>
    </w:pPr>
  </w:style>
  <w:style w:type="character" w:styleId="Hyperlink">
    <w:name w:val="Hyperlink"/>
    <w:basedOn w:val="DefaultParagraphFont"/>
    <w:uiPriority w:val="99"/>
    <w:unhideWhenUsed/>
    <w:rsid w:val="00C03FBB"/>
    <w:rPr>
      <w:color w:val="0000FF" w:themeColor="hyperlink"/>
      <w:u w:val="single"/>
    </w:rPr>
  </w:style>
  <w:style w:type="character" w:styleId="FollowedHyperlink">
    <w:name w:val="FollowedHyperlink"/>
    <w:basedOn w:val="DefaultParagraphFont"/>
    <w:uiPriority w:val="99"/>
    <w:semiHidden/>
    <w:unhideWhenUsed/>
    <w:rsid w:val="00CC7D14"/>
    <w:rPr>
      <w:color w:val="800080" w:themeColor="followedHyperlink"/>
      <w:u w:val="single"/>
    </w:rPr>
  </w:style>
  <w:style w:type="paragraph" w:styleId="BalloonText">
    <w:name w:val="Balloon Text"/>
    <w:basedOn w:val="Normal"/>
    <w:link w:val="BalloonTextChar"/>
    <w:uiPriority w:val="99"/>
    <w:semiHidden/>
    <w:unhideWhenUsed/>
    <w:rsid w:val="00DC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21E"/>
    <w:rPr>
      <w:rFonts w:ascii="Tahoma" w:hAnsi="Tahoma" w:cs="Tahoma"/>
      <w:sz w:val="16"/>
      <w:szCs w:val="16"/>
    </w:rPr>
  </w:style>
  <w:style w:type="character" w:styleId="CommentReference">
    <w:name w:val="annotation reference"/>
    <w:basedOn w:val="DefaultParagraphFont"/>
    <w:uiPriority w:val="99"/>
    <w:semiHidden/>
    <w:unhideWhenUsed/>
    <w:rsid w:val="00375F65"/>
    <w:rPr>
      <w:sz w:val="16"/>
      <w:szCs w:val="16"/>
    </w:rPr>
  </w:style>
  <w:style w:type="paragraph" w:styleId="CommentText">
    <w:name w:val="annotation text"/>
    <w:basedOn w:val="Normal"/>
    <w:link w:val="CommentTextChar"/>
    <w:uiPriority w:val="99"/>
    <w:semiHidden/>
    <w:unhideWhenUsed/>
    <w:rsid w:val="00375F65"/>
    <w:pPr>
      <w:spacing w:line="240" w:lineRule="auto"/>
    </w:pPr>
    <w:rPr>
      <w:sz w:val="20"/>
      <w:szCs w:val="20"/>
    </w:rPr>
  </w:style>
  <w:style w:type="character" w:customStyle="1" w:styleId="CommentTextChar">
    <w:name w:val="Comment Text Char"/>
    <w:basedOn w:val="DefaultParagraphFont"/>
    <w:link w:val="CommentText"/>
    <w:uiPriority w:val="99"/>
    <w:semiHidden/>
    <w:rsid w:val="00375F65"/>
    <w:rPr>
      <w:sz w:val="20"/>
      <w:szCs w:val="20"/>
    </w:rPr>
  </w:style>
  <w:style w:type="paragraph" w:styleId="CommentSubject">
    <w:name w:val="annotation subject"/>
    <w:basedOn w:val="CommentText"/>
    <w:next w:val="CommentText"/>
    <w:link w:val="CommentSubjectChar"/>
    <w:uiPriority w:val="99"/>
    <w:semiHidden/>
    <w:unhideWhenUsed/>
    <w:rsid w:val="00375F65"/>
    <w:rPr>
      <w:b/>
      <w:bCs/>
    </w:rPr>
  </w:style>
  <w:style w:type="character" w:customStyle="1" w:styleId="CommentSubjectChar">
    <w:name w:val="Comment Subject Char"/>
    <w:basedOn w:val="CommentTextChar"/>
    <w:link w:val="CommentSubject"/>
    <w:uiPriority w:val="99"/>
    <w:semiHidden/>
    <w:rsid w:val="00375F65"/>
    <w:rPr>
      <w:b/>
      <w:bCs/>
      <w:sz w:val="20"/>
      <w:szCs w:val="20"/>
    </w:rPr>
  </w:style>
  <w:style w:type="character" w:customStyle="1" w:styleId="Heading1Char">
    <w:name w:val="Heading 1 Char"/>
    <w:basedOn w:val="DefaultParagraphFont"/>
    <w:link w:val="Heading1"/>
    <w:uiPriority w:val="9"/>
    <w:rsid w:val="00972594"/>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972594"/>
    <w:rPr>
      <w:rFonts w:asciiTheme="majorHAnsi" w:eastAsiaTheme="majorEastAsia" w:hAnsiTheme="majorHAnsi" w:cstheme="majorBidi"/>
      <w:b/>
      <w:bCs/>
      <w:color w:val="4F81BD" w:themeColor="accent1"/>
      <w:sz w:val="26"/>
      <w:szCs w:val="26"/>
      <w:lang w:eastAsia="en-AU"/>
    </w:rPr>
  </w:style>
  <w:style w:type="table" w:customStyle="1" w:styleId="LightList-Accent11">
    <w:name w:val="Light List - Accent 11"/>
    <w:basedOn w:val="TableNormal"/>
    <w:uiPriority w:val="61"/>
    <w:rsid w:val="009725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8F1487"/>
    <w:pPr>
      <w:tabs>
        <w:tab w:val="center" w:pos="4513"/>
        <w:tab w:val="right" w:pos="9026"/>
      </w:tabs>
      <w:spacing w:after="0" w:line="240" w:lineRule="auto"/>
      <w:jc w:val="both"/>
    </w:pPr>
    <w:rPr>
      <w:rFonts w:ascii="Arial" w:eastAsia="Times New Roman" w:hAnsi="Arial" w:cs="Times New Roman"/>
      <w:sz w:val="24"/>
      <w:szCs w:val="24"/>
      <w:lang w:eastAsia="en-AU"/>
    </w:rPr>
  </w:style>
  <w:style w:type="character" w:customStyle="1" w:styleId="HeaderChar">
    <w:name w:val="Header Char"/>
    <w:basedOn w:val="DefaultParagraphFont"/>
    <w:link w:val="Header"/>
    <w:uiPriority w:val="99"/>
    <w:rsid w:val="008F1487"/>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C02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CC7"/>
  </w:style>
  <w:style w:type="paragraph" w:styleId="NormalWeb">
    <w:name w:val="Normal (Web)"/>
    <w:basedOn w:val="Normal"/>
    <w:uiPriority w:val="99"/>
    <w:unhideWhenUsed/>
    <w:rsid w:val="00253F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text">
    <w:name w:val="smalltext"/>
    <w:basedOn w:val="DefaultParagraphFont"/>
    <w:rsid w:val="00F841C2"/>
  </w:style>
  <w:style w:type="paragraph" w:styleId="Revision">
    <w:name w:val="Revision"/>
    <w:hidden/>
    <w:uiPriority w:val="99"/>
    <w:semiHidden/>
    <w:rsid w:val="006E4A39"/>
    <w:pPr>
      <w:spacing w:after="0" w:line="240" w:lineRule="auto"/>
    </w:pPr>
  </w:style>
  <w:style w:type="table" w:styleId="TableGrid">
    <w:name w:val="Table Grid"/>
    <w:basedOn w:val="TableNormal"/>
    <w:uiPriority w:val="59"/>
    <w:rsid w:val="001C1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F01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70133">
      <w:bodyDiv w:val="1"/>
      <w:marLeft w:val="0"/>
      <w:marRight w:val="0"/>
      <w:marTop w:val="0"/>
      <w:marBottom w:val="0"/>
      <w:divBdr>
        <w:top w:val="none" w:sz="0" w:space="0" w:color="auto"/>
        <w:left w:val="none" w:sz="0" w:space="0" w:color="auto"/>
        <w:bottom w:val="none" w:sz="0" w:space="0" w:color="auto"/>
        <w:right w:val="none" w:sz="0" w:space="0" w:color="auto"/>
      </w:divBdr>
    </w:div>
    <w:div w:id="237642229">
      <w:bodyDiv w:val="1"/>
      <w:marLeft w:val="0"/>
      <w:marRight w:val="0"/>
      <w:marTop w:val="0"/>
      <w:marBottom w:val="0"/>
      <w:divBdr>
        <w:top w:val="none" w:sz="0" w:space="0" w:color="auto"/>
        <w:left w:val="none" w:sz="0" w:space="0" w:color="auto"/>
        <w:bottom w:val="none" w:sz="0" w:space="0" w:color="auto"/>
        <w:right w:val="none" w:sz="0" w:space="0" w:color="auto"/>
      </w:divBdr>
    </w:div>
    <w:div w:id="1273784250">
      <w:bodyDiv w:val="1"/>
      <w:marLeft w:val="0"/>
      <w:marRight w:val="0"/>
      <w:marTop w:val="0"/>
      <w:marBottom w:val="0"/>
      <w:divBdr>
        <w:top w:val="none" w:sz="0" w:space="0" w:color="auto"/>
        <w:left w:val="none" w:sz="0" w:space="0" w:color="auto"/>
        <w:bottom w:val="none" w:sz="0" w:space="0" w:color="auto"/>
        <w:right w:val="none" w:sz="0" w:space="0" w:color="auto"/>
      </w:divBdr>
    </w:div>
    <w:div w:id="15001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mcri.edu.au/?page_id=8616" TargetMode="External"/><Relationship Id="rId13" Type="http://schemas.openxmlformats.org/officeDocument/2006/relationships/hyperlink" Target="http://iknow.mcri.edu.au/A/Browse_by_Department/Human_Resource/My_Pay_Scale/My_Pay_Scale" TargetMode="External"/><Relationship Id="rId18" Type="http://schemas.openxmlformats.org/officeDocument/2006/relationships/hyperlink" Target="http://www.vmia.vic.gov.au/%7E/media/1ED8510C2F8344F19EDEF5A732E8216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ants@mcri.edu.au" TargetMode="External"/><Relationship Id="rId12" Type="http://schemas.openxmlformats.org/officeDocument/2006/relationships/hyperlink" Target="http://www.health.qld.gov.au/ohmr/documents/regu/resrch_fees_v1.pdf" TargetMode="External"/><Relationship Id="rId17" Type="http://schemas.openxmlformats.org/officeDocument/2006/relationships/hyperlink" Target="http://www.rch.org.au/ethics/new_applications/" TargetMode="External"/><Relationship Id="rId2" Type="http://schemas.openxmlformats.org/officeDocument/2006/relationships/styles" Target="styles.xml"/><Relationship Id="rId16" Type="http://schemas.openxmlformats.org/officeDocument/2006/relationships/hyperlink" Target="http://www.rch.org.au/crdo/seminars_events/Seminars_ev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ia.vic.gov.au/Risk-Management/Clinical-trials/Clinical-trials-tools-and-resources.aspx"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hr.unimelb.edu.au/benefits/pay/salary-scales" TargetMode="External"/><Relationship Id="rId10" Type="http://schemas.openxmlformats.org/officeDocument/2006/relationships/hyperlink" Target="mailto:grants@mcri.edu.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know.mcri.edu.au/@api/deki/files/1177/=Pre-proposal_NotificationWS.pdf" TargetMode="External"/><Relationship Id="rId14" Type="http://schemas.openxmlformats.org/officeDocument/2006/relationships/hyperlink" Target="http://www.rch.org.au/msa/documents.cfm?doc_id=971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Russell</dc:creator>
  <cp:keywords/>
  <dc:description/>
  <cp:lastModifiedBy>Sarah Bascomb</cp:lastModifiedBy>
  <cp:revision>5</cp:revision>
  <cp:lastPrinted>2012-10-30T05:38:00Z</cp:lastPrinted>
  <dcterms:created xsi:type="dcterms:W3CDTF">2013-02-26T03:54:00Z</dcterms:created>
  <dcterms:modified xsi:type="dcterms:W3CDTF">2013-02-28T00:34:00Z</dcterms:modified>
</cp:coreProperties>
</file>